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827" w:rsidRPr="004E215E" w:rsidRDefault="00265827" w:rsidP="002658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如来何缘但说如是坏正法者堕大地狱、傍生、鬼界长时受苦，而不说彼形貌身量？”佛告舍利子：“止！不应说坏正法者当来所受恶趣形量。所以者何？我若具说彼趣形量，彼闻惊怖，当吐热血，便致命终，或近死苦，心顿忧恼如中毒箭，身渐枯悴如被截苗。恐彼闻说谤正法者，当受如是大丑苦身，徒自惊惶，丧失身命。我愍彼故，不为汝说。”舍利子言：“唯愿佛说彼恶形量，明诫未来，令知谤法当获大苦，不造斯罪。”佛告舍利子：“我先所说足为明诫！谓未来世善男子等，闻我所说坏正法业造作增长极圆满者，堕大地狱、傍生、鬼界一一趣中长时受苦，足自兢持，不谤正法。”时，舍利子即白佛言：“唯然，世尊！唯然，善逝！当来自类善男子等，闻佛先说坏正法业感长时苦，足为明诫，宁舍身命，终不谤法，勿我未来当受斯苦！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p w:rsidR="00265827" w:rsidRDefault="00265827" w:rsidP="00265827"/>
    <w:p w:rsidR="00265827" w:rsidRPr="004E215E" w:rsidRDefault="00265827" w:rsidP="002658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若有聪明善男子等，闻佛所说谤正法人于当来世久受重苦，应善护持身、语、意业，勿于正法诽谤毁坏，堕三恶趣长劫受苦，于久远时不见诸佛、不闻正法、不值遇僧，不得生于有佛国土，虽生人趣下贱贫穷、丑陋顽愚、支体不具，诸有所说，人不信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p w:rsidR="00265827" w:rsidRPr="007D0E10" w:rsidRDefault="00265827" w:rsidP="00265827"/>
    <w:p w:rsidR="005E7C86" w:rsidRDefault="0026582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如是，如是，实由惯习恶语业故，造作增长感匮法业。于我正法毗奈耶中，当有愚痴诸出家者，彼虽称我以为大师，而于我说甚深般若波罗蜜多诽谤毁坏。善现当知，若有谤毁甚深般若波罗蜜多，则为谤毁诸佛无上正等菩提；若有谤毁诸佛无上正等菩提，则为谤毁三世诸佛一切智智；若有谤毁三世诸佛一切智智，则为谤毁佛、法、僧宝；若有谤毁佛、法、僧宝，则当谤毁世间正见；若当谤毁世间正见，则当谤毁布施等六波罗蜜多，广说乃至一切相智。彼由谤毁诸功德聚，则便摄受无量无数无边罪业；由彼摄受无量无数无边罪业，则便摄受一切地狱、傍生、鬼界及人趣中无量无数无边大苦。”……尔时，善现复白佛言：“彼愚痴人几因缘故，谤毁如是甚深般若波罗蜜多？”佛告善现：“由四因缘，何等为四？一者、为诸邪魔所扇惑故；二者、于甚深法不信解故；三者、不勤精进，耽著五蕴，诸恶知识所摄受故；四者、多怀瞋恚，乐行恶法，喜自高举，轻蔑他故。彼愚痴人由具如是四因缘故，谤毁如是甚深般若波罗蜜多，由此当来受诸大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——乾隆大藏经第1部《大般若波罗蜜多经》第506卷</w:t>
      </w:r>
    </w:p>
    <w:p w:rsidR="008E1E0A" w:rsidRDefault="008E1E0A">
      <w:pPr>
        <w:rPr>
          <w:rFonts w:asciiTheme="minorEastAsia" w:hAnsiTheme="minorEastAsia"/>
          <w:color w:val="000000" w:themeColor="text1"/>
          <w:szCs w:val="21"/>
        </w:rPr>
      </w:pPr>
    </w:p>
    <w:p w:rsidR="008E1E0A" w:rsidRPr="008E1E0A" w:rsidRDefault="008E1E0A">
      <w:r w:rsidRPr="00A1100E">
        <w:rPr>
          <w:rFonts w:asciiTheme="minorEastAsia" w:hAnsiTheme="minorEastAsia" w:hint="eastAsia"/>
          <w:color w:val="FF0000"/>
          <w:szCs w:val="21"/>
        </w:rPr>
        <w:t>时，具寿善现复白佛言：“世尊，诸愚痴人几因缘故，谤毁如是甚深般若波罗蜜多？”佛言：“善现，由四因缘。何等为四？一者、为诸邪魔所扇惑故，使愚痴者谤毁如是甚深般若波罗蜜多；二者、于甚深法不信解故，使愚痴者谤毁如是甚深般若波罗蜜多；三者、不勤精进，坚著五蕴，诸恶知识所摄受故，使愚痴者谤毁如是甚深般若波罗蜜多；四者、多怀瞋恚，乐行恶法，喜自高举，轻毁他故，使愚痴者谤毁如是甚深般若波罗蜜多。善现，由具如是四因缘故，诸愚痴者谤毁如是甚深般若波罗蜜多。”——乾隆大藏经第1部《</w:t>
      </w:r>
      <w:r w:rsidRPr="00A1100E">
        <w:rPr>
          <w:rFonts w:asciiTheme="minorEastAsia" w:hAnsiTheme="minorEastAsia"/>
          <w:color w:val="FF0000"/>
          <w:szCs w:val="21"/>
        </w:rPr>
        <w:t>大般若波罗蜜多经</w:t>
      </w:r>
      <w:r w:rsidRPr="00A1100E">
        <w:rPr>
          <w:rFonts w:asciiTheme="minorEastAsia" w:hAnsiTheme="minorEastAsia" w:hint="eastAsia"/>
          <w:color w:val="FF0000"/>
          <w:szCs w:val="21"/>
        </w:rPr>
        <w:t>》第181卷</w:t>
      </w:r>
    </w:p>
    <w:sectPr w:rsidR="008E1E0A" w:rsidRPr="008E1E0A" w:rsidSect="006D693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936" w:rsidRDefault="00D74936" w:rsidP="00265827">
      <w:r>
        <w:separator/>
      </w:r>
    </w:p>
  </w:endnote>
  <w:endnote w:type="continuationSeparator" w:id="0">
    <w:p w:rsidR="00D74936" w:rsidRDefault="00D74936" w:rsidP="002658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936" w:rsidRDefault="00D74936" w:rsidP="00265827">
      <w:r>
        <w:separator/>
      </w:r>
    </w:p>
  </w:footnote>
  <w:footnote w:type="continuationSeparator" w:id="0">
    <w:p w:rsidR="00D74936" w:rsidRDefault="00D74936" w:rsidP="002658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5827"/>
    <w:rsid w:val="00257032"/>
    <w:rsid w:val="00265827"/>
    <w:rsid w:val="004D7A04"/>
    <w:rsid w:val="005E7C86"/>
    <w:rsid w:val="00704A5A"/>
    <w:rsid w:val="00742A18"/>
    <w:rsid w:val="008E1E0A"/>
    <w:rsid w:val="00AB68E8"/>
    <w:rsid w:val="00AD161D"/>
    <w:rsid w:val="00BB215B"/>
    <w:rsid w:val="00D749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8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58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582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58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58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1038</Characters>
  <Application>Microsoft Office Word</Application>
  <DocSecurity>0</DocSecurity>
  <Lines>8</Lines>
  <Paragraphs>2</Paragraphs>
  <ScaleCrop>false</ScaleCrop>
  <Company>2012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2021-10-27T05:42:00Z</dcterms:created>
  <dcterms:modified xsi:type="dcterms:W3CDTF">2024-04-09T07:41:00Z</dcterms:modified>
</cp:coreProperties>
</file>