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BB" w:rsidRPr="00DB04BB" w:rsidRDefault="00DB04BB" w:rsidP="00337FC2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DB04BB">
        <w:rPr>
          <w:rFonts w:asciiTheme="minorEastAsia" w:hAnsiTheme="minorEastAsia" w:hint="eastAsia"/>
          <w:b/>
          <w:color w:val="000000" w:themeColor="text1"/>
          <w:szCs w:val="21"/>
        </w:rPr>
        <w:t>示现</w:t>
      </w:r>
    </w:p>
    <w:p w:rsidR="00DB04BB" w:rsidRDefault="00DB04BB" w:rsidP="00337FC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337FC2" w:rsidRPr="004E215E" w:rsidRDefault="00337FC2" w:rsidP="00337F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具寿善现言：“善现当知，甚深般若波罗蜜多是诸佛母，甚深般若波罗蜜多能示世间诸法实相。是故如来、应、正等觉依法而住，供养恭敬、尊重赞叹、摄受护持所依住法，此法即是甚深般若波罗蜜多。何以故？善现，甚深般若波罗蜜多能生诸佛，能与诸佛作所依处，能示世间诸法实相。善现，一切如来、应、正等觉是知恩者、能报恩者。善现，若有问言：‘谁是知恩能报恩者？’应正答言：‘佛是知恩能报恩者。’何以故？善现，一切世间知恩报恩，无过佛故。”“世尊，云何如来、应、正等觉知恩报恩？”“善现，一切如来、应、正等觉，乘如是乘，行如是道，来至无上正等菩提。得菩提已，于一切时供养恭敬、尊重赞叹、摄受护持是乘是道，曾无暂废。此乘此道，当知即是甚深般若波罗蜜多。善现，是名如来、应、正等觉知恩报恩。</w:t>
      </w:r>
      <w:r w:rsidRPr="004E215E">
        <w:rPr>
          <w:color w:val="000000" w:themeColor="text1"/>
        </w:rPr>
        <w:t>复次，善现，一切如来、应、正等觉，无不皆依甚深般若波罗蜜多，于诸有相及无相法，皆现等觉无实作用，以能作者无所有故。一切如来、应、正等觉，无不皆依甚深般若波罗蜜多，于诸有相及无相法，皆现等觉无所成办，以诸形质不可得故。善现，以诸如来、应、正等觉知依如是甚深般若波罗蜜多，能现等觉相无相法，皆无作用，无所成办，于一切时供养恭敬、尊重赞叹、摄受护持无有间断，故名真实知恩报恩。复次，善现，一切如来、应、正等觉，无不皆依甚深般若波罗蜜多，于一切法无作、无成，无生转智，复能知此无转因缘。是故应知，甚深般若波罗蜜多能生诸佛，亦能如实示世间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”——乾隆大藏经第1部《大般若波罗蜜多经》第306卷</w:t>
      </w:r>
    </w:p>
    <w:p w:rsidR="00337FC2" w:rsidRPr="004E215E" w:rsidRDefault="00337FC2" w:rsidP="00337FC2">
      <w:pPr>
        <w:rPr>
          <w:rFonts w:asciiTheme="minorEastAsia" w:hAnsiTheme="minorEastAsia"/>
          <w:color w:val="000000" w:themeColor="text1"/>
          <w:szCs w:val="21"/>
        </w:rPr>
      </w:pPr>
    </w:p>
    <w:p w:rsidR="00337FC2" w:rsidRPr="004E215E" w:rsidRDefault="00337FC2" w:rsidP="00337F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一切法性无生无起、无知无见，如何可说甚深般若波罗蜜多能生诸佛，是诸佛母，亦能如实示世间相？”佛言：“善现，如是，如是，如汝所说，一切法性无生无起、无知无见。依世俗说，甚深般若波罗蜜多能生诸佛，是诸佛母，亦能如实示世间相。”——乾隆大藏经第1部《大般若波罗蜜多经》第306卷</w:t>
      </w:r>
    </w:p>
    <w:p w:rsidR="00337FC2" w:rsidRDefault="00337FC2" w:rsidP="00337FC2"/>
    <w:p w:rsidR="00337FC2" w:rsidRPr="004E215E" w:rsidRDefault="00337FC2" w:rsidP="00337F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一切法性无生无起、无知无见。依世俗说，甚深般若波罗蜜多能生诸佛，是诸佛母，亦能如实示世间相。”“世尊，云何诸法无生无起、无知无见？”“善现，以一切法空无所有、皆不自在、虚诳不坚故，一切法无生无起、无知无见。复次，善现，一切法性无所依止、无所系属，由是因缘，无生无起、无知无见。善现，甚深般若波罗蜜多虽能生诸佛，能示世间相，而无所生亦无所示。”——乾隆大藏经第1部《大般若波罗蜜多经》第306卷</w:t>
      </w:r>
    </w:p>
    <w:p w:rsidR="00337FC2" w:rsidRDefault="00337FC2" w:rsidP="00337FC2"/>
    <w:p w:rsidR="00337FC2" w:rsidRPr="004E215E" w:rsidRDefault="00337FC2" w:rsidP="00337F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甚深般若波罗蜜多，不见无明故名示无明相，不见行、识、名色、六处、触、受、爱、取、有、生、老死愁叹苦忧恼故名示行乃至老死愁叹苦忧恼相。善现，甚深般若波罗蜜多，不见布施波罗蜜多故名示布施波罗蜜多相，不见净戒、安忍、精进、静虑、般若波罗蜜多故名示净戒乃至般若波罗蜜多相。……善现，甚深般若波罗蜜多，不见苦圣谛故名示苦圣谛相，不见集、灭、道圣谛故名示集、灭、道圣谛相。……善现，甚深般若波罗蜜多，不见菩萨十地故名示菩萨十地相。……善现，甚深般若波罗蜜多，不见预流果故名示预流果相，不见一来、不还、阿罗汉果故名示一来、不还、阿罗汉果相。善现，甚深般若波罗蜜多，不见独觉菩提故名示独觉菩提相。善现，甚深般若波罗蜜多，不见一切菩萨摩诃萨行故名示一切菩萨摩诃萨行相。善现，甚深般若波罗蜜多，不见诸佛无上正等菩提故名示诸佛无上正等菩提相。“善现，由如是义，甚深般若波罗蜜多，能示诸佛世间实相，名诸佛母。——乾隆大藏经第1部《大般若波罗蜜多经》第306卷</w:t>
      </w:r>
    </w:p>
    <w:p w:rsidR="00804736" w:rsidRDefault="00804736"/>
    <w:p w:rsidR="0075476A" w:rsidRPr="004E215E" w:rsidRDefault="0075476A" w:rsidP="007547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佛言：“善现，甚深般若波罗蜜多，由不缘色而生于识，是为不见色故名示色相；不缘受、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想、行、识而生于识，是为不见受、想、行、识故名示受、想、行、识相。……由不缘无明而生于识，是为不见无明故名示无明相；不缘行、识、名色、六处、触、受、爱、取、有、生、老死愁叹苦忧恼而生于识，是为不见行乃至老死愁叹苦忧恼故名示行乃至老死愁叹苦忧恼相。由不缘布施波罗蜜多而生于识，是为不见布施波罗蜜多故名示布施波罗蜜多相；不缘净戒、安忍、精进、静虑、般若波罗蜜多而生于识，是为不见净戒乃至般若波罗蜜多故名示净戒乃至般若波罗蜜多相。……由不缘苦圣谛而生于识，是为不见苦圣谛故名示苦圣谛相；不缘集、灭、道圣谛而生于识，是为不见集、灭、道圣谛故名示集、灭、道圣谛相。……由不缘菩萨十地而生于识，是为不见菩萨十地故名示菩萨十地相。……由不缘预流果而生于识，是为不见预流果故名示预流果相；不缘一来、不还、阿罗汉果而生于识，是为不见一来、不还、阿罗汉果故名示一来、不还、阿罗汉果相。由不缘独觉菩提而生于识，是为不见独觉菩提故名示独觉菩提相。由不缘一切菩萨摩诃萨行而生于识，是为不见一切菩萨摩诃萨行故名示一切菩萨摩诃萨行相。由不缘诸佛无上正等菩提而生于识，是为不见诸佛无上正等菩提故名示诸佛无上正等菩提相。善现，由如是义，甚深般若波罗蜜多，能示诸佛世间实相，名诸佛母。——乾隆大藏经第1部《大般若波罗蜜多经》第307卷</w:t>
      </w:r>
    </w:p>
    <w:p w:rsidR="0075476A" w:rsidRPr="004E215E" w:rsidRDefault="0075476A" w:rsidP="0075476A">
      <w:pPr>
        <w:rPr>
          <w:rFonts w:asciiTheme="minorEastAsia" w:hAnsiTheme="minorEastAsia"/>
          <w:color w:val="000000" w:themeColor="text1"/>
          <w:szCs w:val="21"/>
        </w:rPr>
      </w:pPr>
    </w:p>
    <w:p w:rsidR="0075476A" w:rsidRPr="004E215E" w:rsidRDefault="0075476A" w:rsidP="007547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甚深般若波罗蜜多，能使如来、应、正等觉令诸世间受世间空、想世间空、思世间空、了世间空。善现，由如是义，甚深般若波罗蜜多，能示诸佛世间实相，名诸佛母。复次，善现，甚深般若波罗蜜多，能示诸佛世间空相，名诸佛母，能示诸佛世间实相。……</w:t>
      </w:r>
      <w:r w:rsidRPr="004E215E">
        <w:rPr>
          <w:color w:val="000000" w:themeColor="text1"/>
        </w:rPr>
        <w:t>复次，善现，甚深般若波罗蜜多，能示诸佛世间不可思议相，名诸佛母，能示诸佛世间实相。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复次，善现，甚深般若波罗蜜多，能示诸佛世间远离相，名诸佛母，能示诸佛世间实相。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复次，善现，甚深般若波罗蜜多，能示诸佛世间寂静相，名诸佛母，能示诸佛世间实相。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复次，善现，甚深般若波罗蜜多，能示诸佛世间毕竟空相，名诸佛母，能示诸佛世间实相。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复次，善现，甚深般若波罗蜜多，能示诸佛世间无性空相，名诸佛母，能示诸佛世间实相。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复次，善现，甚深般若波罗蜜多，能示诸佛世间自性空相，名诸佛母，能示诸佛世间实相。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复次，善现，甚深般若波罗蜜多，能示诸佛世间无性自性空相，名诸佛母，能示诸佛世间实相。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复次，善现，甚深般若波罗蜜多，能示诸佛世间纯空相，名诸佛母，能示诸佛世间实相。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复次，善现，甚深般若波罗蜜多能示诸佛世间纯无相、无愿相，名诸佛母，能示诸佛世间实相。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复次，善现，甚深般若波罗蜜多，能示诸佛世间相者，谓令不起此世间想、他世间想。所以者何？以实无法可起此世、他世想故。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——乾隆大藏经第1部《大般若波罗蜜多经》第307卷</w:t>
      </w:r>
    </w:p>
    <w:p w:rsidR="0075476A" w:rsidRDefault="0075476A"/>
    <w:p w:rsidR="004019E4" w:rsidRPr="004E215E" w:rsidRDefault="004019E4" w:rsidP="004019E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甚深般若波罗蜜多，为大事故而现于世；甚深般若波罗蜜多，为不可思议事故而现于世；甚深般若波罗蜜多，为不可称量事故而现于世；甚深般若波罗蜜多，为无数量事故而现于世；甚深般若波罗蜜多，为无等等事故而现于世。”——乾隆大藏经第1部《大般若波罗蜜多经》第308卷</w:t>
      </w:r>
    </w:p>
    <w:p w:rsidR="004019E4" w:rsidRPr="004E215E" w:rsidRDefault="004019E4" w:rsidP="004019E4">
      <w:pPr>
        <w:rPr>
          <w:rFonts w:asciiTheme="minorEastAsia" w:hAnsiTheme="minorEastAsia"/>
          <w:color w:val="000000" w:themeColor="text1"/>
          <w:szCs w:val="21"/>
        </w:rPr>
      </w:pPr>
    </w:p>
    <w:p w:rsidR="004019E4" w:rsidRPr="004E215E" w:rsidRDefault="004019E4" w:rsidP="004019E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一切如来、应、正等觉，以普救拔一切有情无时暂舍而为大事；甚深般若波罗蜜多，为此大事故而现于世。……善现，一切如来、应、正等觉所有佛性、如来性、自然法性、一切智智性，皆是不可思议事；甚深般若波罗蜜多，为此不可思议事故而现于世。……善现，一切如来、应、正等觉所有佛性、如来性、自然法性、一切智智性，无有情类而能称量；甚深般若波罗蜜多，为此不可称量事故而现于世。……善现，一切如来、应、正等觉所有佛性、如来性、自然法性、一切智智性，无有如实知其数量；甚深般若波罗蜜多，为此无数量事故而现于世。……善现，一切如来、应、正等觉所有佛性、如来性、自然法性、一切智智性，无与等者，况有能过？甚深般若波罗蜜多，为此无等等事故而现于世。——乾隆大藏经第1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部《大般若波罗蜜多经》第308卷</w:t>
      </w:r>
    </w:p>
    <w:p w:rsidR="004019E4" w:rsidRPr="004E215E" w:rsidRDefault="004019E4" w:rsidP="004019E4">
      <w:pPr>
        <w:rPr>
          <w:rFonts w:asciiTheme="minorEastAsia" w:hAnsiTheme="minorEastAsia"/>
          <w:color w:val="000000" w:themeColor="text1"/>
          <w:szCs w:val="21"/>
        </w:rPr>
      </w:pPr>
    </w:p>
    <w:p w:rsidR="004019E4" w:rsidRPr="004E215E" w:rsidRDefault="004019E4" w:rsidP="004019E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甚深般若波罗蜜多，为大事故出现世间，为不可思议事故出现世间，为不可称量事故出现世间，为无数量事故出现世间，为无等等事故出现世间。何以故？善现，甚深般若波罗蜜多，能成办布施、净戒、安忍、精进、静虑、般若波罗蜜多故。善现，甚深般若波罗蜜多，能成办内空、外空、内外空、空空、大空、胜义空、有为空、无为空、毕竟空、无际空、散空、无变异空、本性空、自相空、共相空、一切法空、不可得空、无性空、自性空、无性自性空故。善现，甚深般若波罗蜜多，能成办真如、法界、法性、不虚妄性、不变异性、平等性、离生性、法定、法住、实际、虚空界、不思议界故。善现，甚深般若波罗蜜多，能成办苦圣谛、集圣谛、灭圣谛、道圣谛故。善现，甚深般若波罗蜜多，能成办四静虑、四无量、四无色定故。善现，甚深般若波罗蜜多，能成办八解脱、八胜处、九次第定、十遍处故。善现，甚深般若波罗蜜多，能成办四念住、四正断、四神足、五根、五力、七等觉支、八圣道支故。善现，甚深般若波罗蜜多，能成办空解脱门、无相解脱门、无愿解脱门故。善现，甚深般若波罗蜜多，能成办菩萨十地故。善现，甚深般若波罗蜜多，能成办五眼、六神通故。善现，甚深般若波罗蜜多，能成办佛十力、四无所畏、四无碍解、大慈、大悲、大喜、大舍、十八佛不共法故。善现，甚深般若波罗蜜多，能成办无忘失法、恒住舍性故。善现，甚深般若波罗蜜多，能成办一切智、道相智、一切相智故。善现，甚深般若波罗蜜多，能成办一切陀罗尼门、一切三摩地门故。善现，甚深般若波罗蜜多，能成办预流果、一来果、不还果、阿罗汉果故。善现，甚深般若波罗蜜多，能成办独觉菩提故。善现，甚深般若波罗蜜多，能成办一切菩萨摩诃萨行故。善现，甚深般若波罗蜜多，能成办诸佛无上正等菩提故。善现，如刹帝利灌顶大王，威德自在降伏一切，以诸国事付嘱大臣，端拱无为，安隐快乐。善现，如来亦尔，为大法王，以声闻法、若独觉法、若菩萨法、若诸佛法，皆悉付嘱甚深般若波罗蜜多，由此般若波罗蜜多皆能成办一切事业。”——乾隆大藏经第1部《大般若波罗蜜多经》第310卷</w:t>
      </w:r>
    </w:p>
    <w:p w:rsidR="004019E4" w:rsidRDefault="004019E4"/>
    <w:p w:rsidR="0085350D" w:rsidRPr="004E215E" w:rsidRDefault="0085350D" w:rsidP="0085350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甚深般若波罗蜜多，不取著色故，出现世间能成办事；不取著受、想、行、识故，出现世间能成办事。……善现，甚深般若波罗蜜多，不取著无明故，出现世间能成办事；不取著行、识、名色、六处、触、受、爱、取、有、生、老死愁叹苦忧恼故，出现世间能成办事。……善现，甚深般若波罗蜜多，不取著布施波罗蜜多故，出现世间能成办事；不取著净戒、安忍、精进、静虑、般若波罗蜜多故，出现世间能成办事。……善现，甚深般若波罗蜜多，不取著苦圣谛故，出现世间能成办事；不取著集、灭、道圣谛故，出现世间能成办事。……善现，甚深般若波罗蜜多，不取著四念住故，出现世间能成办事；不取著四正断、四神足、五根、五力、七等觉支、八圣道支故，出现世间能成办事。……善现，甚深般若波罗蜜多，不取著菩萨十地故，出现世间能成办事。……善现，甚深般若波罗蜜多，不取著五眼故，出现世间能成办事；不取著六神通故，出现世间能成办事。……善现，甚深般若波罗蜜多，不取著佛十力故，出现世间能成办事；不取著四无所畏、四无碍解、大慈、大悲、大喜、大舍、十八佛不共法故，出现世间能成办事。……善现，甚深般若波罗蜜多，不取著一切陀罗尼门故，出现世间能成办事；不取著一切三摩地门故，出现世间能成办事。……善现，甚深般若波罗蜜多，不取著预流果故，出现世间能成办事；不取著一来、不还、阿罗汉果故，出现世间能成办事。……善现，甚深般若波罗蜜多，不取著独觉菩提故，出现世间能成办事。善现，甚深般若波罗蜜多，不取著一切菩萨摩诃萨行故，出现世间能成办事。善现，甚深般若波罗蜜多，不取著诸佛无上正等菩提故，出现世间能成办事。——乾隆大藏经第1部《大般若波罗蜜多经》第310卷</w:t>
      </w:r>
    </w:p>
    <w:p w:rsidR="0085350D" w:rsidRDefault="0085350D"/>
    <w:p w:rsidR="002840AC" w:rsidRPr="002840AC" w:rsidRDefault="002840AC">
      <w:r w:rsidRPr="004E215E">
        <w:rPr>
          <w:rFonts w:hint="eastAsia"/>
          <w:color w:val="000000" w:themeColor="text1"/>
        </w:rPr>
        <w:lastRenderedPageBreak/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取著；虽能示现耳、鼻、舌、身、意触所作事，而于此事无所取著。善现，甚深般若波罗蜜多，虽能示现眼触为缘所生诸受所作事，而于此事无所取著；虽能示现耳、鼻、舌、身、意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</w:t>
      </w:r>
      <w:r w:rsidRPr="004E215E">
        <w:rPr>
          <w:rFonts w:hint="eastAsia"/>
          <w:color w:val="000000" w:themeColor="text1"/>
        </w:rPr>
        <w:lastRenderedPageBreak/>
        <w:t>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sectPr w:rsidR="002840AC" w:rsidRPr="002840AC" w:rsidSect="0080473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40A" w:rsidRDefault="0094240A" w:rsidP="00337FC2">
      <w:r>
        <w:separator/>
      </w:r>
    </w:p>
  </w:endnote>
  <w:endnote w:type="continuationSeparator" w:id="1">
    <w:p w:rsidR="0094240A" w:rsidRDefault="0094240A" w:rsidP="00337F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40A" w:rsidRDefault="0094240A" w:rsidP="00337FC2">
      <w:r>
        <w:separator/>
      </w:r>
    </w:p>
  </w:footnote>
  <w:footnote w:type="continuationSeparator" w:id="1">
    <w:p w:rsidR="0094240A" w:rsidRDefault="0094240A" w:rsidP="00337F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7FC2"/>
    <w:rsid w:val="002840AC"/>
    <w:rsid w:val="00337FC2"/>
    <w:rsid w:val="004019E4"/>
    <w:rsid w:val="0075476A"/>
    <w:rsid w:val="00804736"/>
    <w:rsid w:val="0085350D"/>
    <w:rsid w:val="0094240A"/>
    <w:rsid w:val="00B313F1"/>
    <w:rsid w:val="00DB04BB"/>
    <w:rsid w:val="00DF6AA7"/>
    <w:rsid w:val="00E02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7F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7F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7F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7F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980</Words>
  <Characters>5591</Characters>
  <Application>Microsoft Office Word</Application>
  <DocSecurity>0</DocSecurity>
  <Lines>46</Lines>
  <Paragraphs>13</Paragraphs>
  <ScaleCrop>false</ScaleCrop>
  <Company>2012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2021-10-21T04:57:00Z</dcterms:created>
  <dcterms:modified xsi:type="dcterms:W3CDTF">2021-11-01T06:02:00Z</dcterms:modified>
</cp:coreProperties>
</file>