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4FB" w:rsidRPr="007834FB" w:rsidRDefault="007834FB" w:rsidP="007834FB">
      <w:pPr>
        <w:outlineLvl w:val="2"/>
        <w:rPr>
          <w:b/>
          <w:color w:val="000000" w:themeColor="text1"/>
        </w:rPr>
      </w:pPr>
      <w:r w:rsidRPr="007834FB">
        <w:rPr>
          <w:rFonts w:hint="eastAsia"/>
          <w:b/>
          <w:color w:val="000000" w:themeColor="text1"/>
        </w:rPr>
        <w:t>六波罗蜜</w:t>
      </w:r>
    </w:p>
    <w:p w:rsidR="007834FB" w:rsidRDefault="007834FB" w:rsidP="00042742">
      <w:pPr>
        <w:rPr>
          <w:color w:val="000000" w:themeColor="text1"/>
        </w:rPr>
      </w:pPr>
    </w:p>
    <w:p w:rsidR="00042742" w:rsidRPr="004E215E" w:rsidRDefault="00042742" w:rsidP="000427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先已修习六波罗蜜多，初发心已便入菩萨正性离生，乃至证得不退转地。舍利子，复有菩萨摩诃萨先已修习六波罗蜜多，初发心已便能展转证得无上正等菩提，转妙法轮度无量众，于无余依大涅槃界而般涅槃。般涅槃后，所说正法若住一劫、若一劫余，利乐无边诸有情类。舍利子，复有菩萨摩诃萨先已修习六波罗蜜多，初发心已便能与般若波罗蜜多相应，与无量无数百千俱胝那庾多菩萨摩诃萨，前后围绕游诸佛土，从一佛国至一佛国，供养恭敬、尊重赞叹诸佛世尊，成熟有情、严净佛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2F7257" w:rsidRDefault="002F7257"/>
    <w:p w:rsidR="004552CB" w:rsidRDefault="004552CB"/>
    <w:p w:rsidR="004552CB" w:rsidRDefault="004552CB"/>
    <w:p w:rsidR="007834FB" w:rsidRPr="007834FB" w:rsidRDefault="007834FB" w:rsidP="007834FB">
      <w:pPr>
        <w:outlineLvl w:val="2"/>
        <w:rPr>
          <w:b/>
        </w:rPr>
      </w:pPr>
      <w:r w:rsidRPr="007834FB">
        <w:rPr>
          <w:rFonts w:hint="eastAsia"/>
          <w:b/>
        </w:rPr>
        <w:t>十二因缘</w:t>
      </w:r>
    </w:p>
    <w:p w:rsidR="007834FB" w:rsidRDefault="007834FB"/>
    <w:p w:rsidR="00EF3803" w:rsidRDefault="00EF380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当知，诸菩萨摩诃萨如是观察十二缘起，远离二边，是诸菩萨不共妙观。善现当知，诸菩萨摩诃萨处菩提座，如实观察十二缘起犹如虚空不可尽故，速能证得一切智智。善现当知，若菩萨摩诃萨以如虚空无尽行相，行深般若波罗蜜多，如实观察十二缘起，不堕声闻及独觉地，当住无上正等菩提。——乾隆大藏经第1部《大般若波罗蜜多经》第347卷</w:t>
      </w:r>
    </w:p>
    <w:p w:rsidR="00F37DC2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4552CB" w:rsidRDefault="004552CB">
      <w:pPr>
        <w:rPr>
          <w:rFonts w:asciiTheme="minorEastAsia" w:hAnsiTheme="minorEastAsia"/>
          <w:color w:val="000000" w:themeColor="text1"/>
          <w:szCs w:val="21"/>
        </w:rPr>
      </w:pPr>
    </w:p>
    <w:p w:rsidR="004552CB" w:rsidRDefault="004552CB">
      <w:pPr>
        <w:rPr>
          <w:rFonts w:asciiTheme="minorEastAsia" w:hAnsiTheme="minorEastAsia"/>
          <w:color w:val="000000" w:themeColor="text1"/>
          <w:szCs w:val="21"/>
        </w:rPr>
      </w:pPr>
    </w:p>
    <w:p w:rsidR="00F37DC2" w:rsidRPr="0008276D" w:rsidRDefault="0008276D" w:rsidP="0008276D">
      <w:pPr>
        <w:outlineLvl w:val="2"/>
        <w:rPr>
          <w:b/>
        </w:rPr>
      </w:pPr>
      <w:r w:rsidRPr="0008276D">
        <w:rPr>
          <w:rFonts w:hint="eastAsia"/>
          <w:b/>
        </w:rPr>
        <w:t>在家出家</w:t>
      </w:r>
    </w:p>
    <w:p w:rsidR="00F37DC2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08276D" w:rsidRPr="00552EA0" w:rsidRDefault="0008276D" w:rsidP="0008276D">
      <w:r w:rsidRPr="00553D6F">
        <w:rPr>
          <w:rFonts w:hint="eastAsia"/>
        </w:rPr>
        <w:t>在家菩萨先自调伏。若不调伏则不出家。在家菩萨能多度人。出家菩萨则不如是。何以故。若无在家则无三乘出家之人。三乘出家修道持戒诵经坐禅。皆由在家而为庄严。善男子。有道有道庄严。道者所谓法行。道庄严者所谓在家。出家菩萨为在家者修行于道。在家之人为出家者而作法行。在家之人多修二法。一者受。二者施。出家之人亦修二法。一者诵。二者教。善男子。菩萨摩诃萨兼有四法。受施诵教。如是名为自利利他。</w:t>
      </w:r>
      <w:r>
        <w:rPr>
          <w:rFonts w:hint="eastAsia"/>
        </w:rPr>
        <w:t>——</w:t>
      </w:r>
      <w:r w:rsidRPr="00553D6F">
        <w:rPr>
          <w:rFonts w:hint="eastAsia"/>
        </w:rPr>
        <w:t>乾隆大藏经第</w:t>
      </w:r>
      <w:r w:rsidRPr="00553D6F">
        <w:rPr>
          <w:rFonts w:hint="eastAsia"/>
        </w:rPr>
        <w:t>1083</w:t>
      </w:r>
      <w:r w:rsidRPr="00553D6F">
        <w:rPr>
          <w:rFonts w:hint="eastAsia"/>
        </w:rPr>
        <w:t>部</w:t>
      </w:r>
      <w:r>
        <w:rPr>
          <w:rFonts w:hint="eastAsia"/>
        </w:rPr>
        <w:t>《</w:t>
      </w:r>
      <w:r w:rsidRPr="00553D6F">
        <w:rPr>
          <w:rFonts w:hint="eastAsia"/>
        </w:rPr>
        <w:t>优婆塞戒经</w:t>
      </w:r>
      <w:r>
        <w:rPr>
          <w:rFonts w:hint="eastAsia"/>
        </w:rPr>
        <w:t>》</w:t>
      </w:r>
    </w:p>
    <w:p w:rsidR="00F37DC2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4552CB" w:rsidRDefault="004552CB">
      <w:pPr>
        <w:rPr>
          <w:rFonts w:asciiTheme="minorEastAsia" w:hAnsiTheme="minorEastAsia"/>
          <w:color w:val="000000" w:themeColor="text1"/>
          <w:szCs w:val="21"/>
        </w:rPr>
      </w:pPr>
    </w:p>
    <w:p w:rsidR="004552CB" w:rsidRPr="0008276D" w:rsidRDefault="004552CB">
      <w:pPr>
        <w:rPr>
          <w:rFonts w:asciiTheme="minorEastAsia" w:hAnsiTheme="minorEastAsia"/>
          <w:color w:val="000000" w:themeColor="text1"/>
          <w:szCs w:val="21"/>
        </w:rPr>
      </w:pPr>
    </w:p>
    <w:p w:rsidR="00F37DC2" w:rsidRDefault="0029243F">
      <w:pPr>
        <w:rPr>
          <w:rFonts w:asciiTheme="minorEastAsia" w:hAnsiTheme="minorEastAsia"/>
          <w:b/>
          <w:color w:val="000000" w:themeColor="text1"/>
          <w:szCs w:val="21"/>
        </w:rPr>
      </w:pPr>
      <w:r w:rsidRPr="0029243F">
        <w:rPr>
          <w:rFonts w:asciiTheme="minorEastAsia" w:hAnsiTheme="minorEastAsia" w:hint="eastAsia"/>
          <w:b/>
          <w:color w:val="000000" w:themeColor="text1"/>
          <w:szCs w:val="21"/>
        </w:rPr>
        <w:t>愿力受生</w:t>
      </w:r>
    </w:p>
    <w:p w:rsidR="0029243F" w:rsidRPr="0029243F" w:rsidRDefault="0029243F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29243F" w:rsidRPr="004E215E" w:rsidRDefault="0029243F" w:rsidP="0029243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菩萨摩诃萨从初发心成就如是善根功德，于诸恶处不后受生，何故世尊每为众说自本生事若百若千，于中亦有生诸恶处，尔时善根为何所在？”佛告善现：“非菩萨摩诃萨由不净业受恶趣身，但为利乐诸有情类，由故思愿而受彼身。善现，诸阿罗汉、独觉，岂有方便善巧如菩萨摩诃萨，成就如是方便善巧受傍生身，有猎者来欲为损害，便起无上安忍慈悲，欲令彼人得利乐故，自舍身命而不害彼？善现，由是因缘，当知菩萨摩诃萨为欲饶益诸有情故，为大慈悲速圆满故，虽现受种种傍生之身，而不为傍生过失所染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F37DC2" w:rsidRPr="0029243F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06573E" w:rsidRPr="000C7BEE" w:rsidRDefault="0006573E" w:rsidP="0006573E">
      <w:r w:rsidRPr="004E215E">
        <w:rPr>
          <w:rFonts w:hint="eastAsia"/>
          <w:color w:val="000000" w:themeColor="text1"/>
        </w:rPr>
        <w:t>时，具寿善现白佛言：“世尊，云何菩萨摩诃萨成就如是一切白净圣无漏法，而生恶趣受傍生身？”佛言：“善现，于意云何？如来成就一切白净无漏法不？”善现答言：“如是，世尊。</w:t>
      </w:r>
      <w:r w:rsidRPr="004E215E">
        <w:rPr>
          <w:rFonts w:hint="eastAsia"/>
          <w:color w:val="000000" w:themeColor="text1"/>
        </w:rPr>
        <w:lastRenderedPageBreak/>
        <w:t>如是，善逝。如来成就一切白净无漏之法。”佛言：“善现，于意云何？如来化作傍生趣身，饶益有情作佛事不？”善现答言：“如是，世尊。如是，善逝。如来化作傍生趣身，饶益有情作诸佛事。”佛言：“善现，于意云何？如来化作傍生身时，是实傍生受彼苦不？”善现答言：“不也，世尊。不也，善逝。如来化作傍生身时，非实傍生，不受彼苦。”佛告善现：“诸菩萨摩诃萨亦复如是，虽成就一切白净无漏法，而为成熟诸有情故，方便善巧受傍生身，由受彼身如应成熟诸有情类。复次，善现，于意云何？有阿罗汉诸漏永尽，能化作身起诸事业，由彼事业生他喜不？”善现答言：“如是，世尊。如是，善逝。有阿罗汉诸漏永尽，能化作身起诸事业，由彼事业令他生喜。”佛告善现：“诸菩萨摩诃萨亦复如是，虽成就一切白净无漏法，而为利乐诸有情故，方便善巧受恶趣身，如应成熟诸有情类。虽受彼身而不同彼受诸苦恼，亦复不为彼趣过失之所杂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F37DC2" w:rsidRPr="0006573E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F37DC2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F37DC2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F37DC2" w:rsidRPr="00F37DC2" w:rsidRDefault="00F37DC2" w:rsidP="00F37DC2">
      <w:pPr>
        <w:outlineLvl w:val="2"/>
        <w:rPr>
          <w:b/>
        </w:rPr>
      </w:pPr>
      <w:r w:rsidRPr="00F37DC2">
        <w:rPr>
          <w:rFonts w:hint="eastAsia"/>
          <w:b/>
        </w:rPr>
        <w:t>真实菩萨</w:t>
      </w:r>
    </w:p>
    <w:p w:rsidR="00F37DC2" w:rsidRDefault="00F37DC2">
      <w:pPr>
        <w:rPr>
          <w:rFonts w:asciiTheme="minorEastAsia" w:hAnsiTheme="minorEastAsia"/>
          <w:color w:val="000000" w:themeColor="text1"/>
          <w:szCs w:val="21"/>
        </w:rPr>
      </w:pPr>
    </w:p>
    <w:p w:rsidR="00F37DC2" w:rsidRPr="004E215E" w:rsidRDefault="00F37DC2" w:rsidP="00F37D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善勇猛，若诸菩萨发菩提心，作如是念：‘我于今者发菩提心。此是菩提，我今为趣此菩提故发修行心。’是诸菩萨有所得故不名菩萨，但可名为狂乱萨埵。何以故？善勇猛，由彼菩萨决定执有发起性故，决定执有所发心故，决定执有菩提性故。若诸菩萨发菩提心有所执著，但可名为于菩提心有执萨埵，不名真净发心菩萨。彼由造作发菩提心，是故复名造作萨埵，不名菩萨；彼由加行发菩提心，是故复名加行萨埵，不名菩萨。何以故？善勇猛，彼诸菩萨由有所取发菩提心，但可名为发心萨埵，不名菩萨。又，善勇猛，无实能发菩提心者，以菩提心不可发故，菩提无生亦无心故。彼诸菩萨唯执发心，不了菩提无生心义。又，善勇猛，若生平等性即实平等性，若实平等性即心平等性，若心平等性即是菩提。若于此中有如实性，即于此中无所分别。若有分别心及菩提，彼便执著心及菩提，由此二种发菩提心，当知不名真发心者。又，善勇猛，菩提与心非各有异，非于心内有实菩提，非菩提内得有实心，菩提与心如实如理俱不可说是觉、是心。由如实觉，菩提与心俱不可得、无生不生，故名菩萨，亦名摩诃萨及如实有情。所以者何？以如实知非实有性。如实知谁非实有性？谓诸世间皆非实有，非实所摄，非实有生，但假安立。云何世间非实有生，但假安立？非实有者无实生故。以无实生及非实有故，说诸法无实无性。由如实知非实有性故，亦可说如实有情；于实有中亦不执实有故，复可说随如实有情。虽作是说而不如说。所以者何？非如实理有少有情或摩诃萨。何以故？善勇猛，以证入大乘名摩诃萨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——乾隆大藏经第1部《大般若波罗蜜多经》第594卷</w:t>
      </w:r>
    </w:p>
    <w:p w:rsidR="00F37DC2" w:rsidRPr="004E215E" w:rsidRDefault="00F37DC2" w:rsidP="00F37DC2">
      <w:pPr>
        <w:rPr>
          <w:rFonts w:asciiTheme="minorEastAsia" w:hAnsiTheme="minorEastAsia"/>
          <w:color w:val="000000" w:themeColor="text1"/>
          <w:szCs w:val="21"/>
        </w:rPr>
      </w:pPr>
    </w:p>
    <w:p w:rsidR="00F37DC2" w:rsidRPr="00C66C98" w:rsidRDefault="00F37DC2" w:rsidP="00F37D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又，善勇猛，若能远离大有情想名摩诃萨。彼于一切心及心所法虽无所得，而能了知心之本性。彼于菩提及菩提分法虽无所得，而能了知菩提本性。彼由此智，非于心内见有菩提，亦非离心见有菩提，非于菩提内见有实心，亦非离菩提见有实心。如是除遣无所修习、无所除遣，于所修习及所除遣俱无所得、无所恃怙、无所执著，虽不见有菩提心性，而能发起大菩提心。若能如是发菩提心，乃可名为真实菩萨。彼虽如是发菩提心，而于菩提无所引发。何以故？善勇猛，彼已安住大菩提故。若能如是无所执著，都不见有心及菩提生灭差别，亦不见有发心趣向大菩提者，无见无执、无所分别，当知已住无上菩提。若能如是无所执著，发起胜解及解脱心，当知名为真实菩萨。又，善勇猛，若诸菩萨不离心想及菩提想发菩提心，彼远菩提非近菩提。——乾隆大藏经第1部《大般若波罗蜜多经》第594卷</w:t>
      </w:r>
    </w:p>
    <w:p w:rsidR="00F37DC2" w:rsidRDefault="00F37DC2"/>
    <w:p w:rsidR="006A4B54" w:rsidRDefault="006A4B54"/>
    <w:p w:rsidR="006A4B54" w:rsidRDefault="006A4B54"/>
    <w:p w:rsidR="00643B0F" w:rsidRPr="00486285" w:rsidRDefault="00486285">
      <w:pPr>
        <w:rPr>
          <w:b/>
        </w:rPr>
      </w:pPr>
      <w:r w:rsidRPr="00486285">
        <w:rPr>
          <w:rFonts w:hint="eastAsia"/>
          <w:b/>
        </w:rPr>
        <w:t>诸法皆空</w:t>
      </w:r>
    </w:p>
    <w:p w:rsidR="00486285" w:rsidRDefault="00486285"/>
    <w:p w:rsidR="001D53A3" w:rsidRPr="0014471B" w:rsidRDefault="001D53A3" w:rsidP="001D53A3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何者是一切法？而劝诸菩萨摩诃萨于此一切法，皆无所有，无碍无著，应学应知？”佛告善现：“一切法者，谓善法非善法、有记法无记法、世间法出世间法、有漏法无漏法、有为法无为法、共法不共法。善现，是名一切法。诸菩萨摩诃萨于此一切法，皆无所有，无碍无著，应学应知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86285" w:rsidRDefault="00486285"/>
    <w:p w:rsidR="00C03F0D" w:rsidRPr="0014471B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具寿善现白佛言：“世尊，云何有漏法？”佛告善现：“世间五蕴、十二处、十八界、四静虑、四无量、四无色定，所有一切堕三界法。善现，是名有漏法。”——乾隆大藏经第1部《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C03F0D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</w:p>
    <w:p w:rsidR="00C03F0D" w:rsidRPr="0014471B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无漏法？”佛告善现：“谓出世间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无漏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C03F0D" w:rsidRPr="0014471B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</w:p>
    <w:p w:rsidR="00C03F0D" w:rsidRPr="0014471B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为法？”佛告善现：“谓欲界系法、色界系法、无色界系法、五蕴、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，所有一切有生、有住、有异、有灭法。善现，是名有为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C03F0D" w:rsidRPr="0014471B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</w:p>
    <w:p w:rsidR="00C03F0D" w:rsidRPr="0014471B" w:rsidRDefault="00C03F0D" w:rsidP="00C03F0D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无为法？”佛告善现：“若法无生、无住、无异、无灭可得，所谓贪尽、瞋尽、痴尽、真如、法界、法性、法住、法定、不虚妄性、不变异性、离生性、平等性、实际。善现，此等名无为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C03F0D" w:rsidRPr="00C03F0D" w:rsidRDefault="00C03F0D"/>
    <w:p w:rsidR="001D53A3" w:rsidRPr="001F0FD2" w:rsidRDefault="001D53A3" w:rsidP="001D53A3">
      <w:pPr>
        <w:rPr>
          <w:rFonts w:asciiTheme="minorEastAsia" w:hAnsiTheme="minorEastAsia"/>
          <w:color w:val="000000" w:themeColor="text1"/>
          <w:szCs w:val="21"/>
        </w:rPr>
      </w:pPr>
      <w:r w:rsidRPr="001F0FD2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时，于如是等自相空法不应执著。何以故？以诸法自相不可分别故。善现，诸菩萨摩诃萨修行般若波罗蜜多时，应以无二而为方便觉一切法。何以故？以一切法无动相故。善现，于一切法无二无动是菩萨句义，以是故，无句义是菩萨句义。”——乾隆大藏经第1部《</w:t>
      </w:r>
      <w:r w:rsidRPr="001F0FD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0FD2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643B0F" w:rsidRPr="001D53A3" w:rsidRDefault="00643B0F"/>
    <w:p w:rsidR="00103A17" w:rsidRDefault="00103A17"/>
    <w:p w:rsidR="00103A17" w:rsidRDefault="00103A17"/>
    <w:p w:rsidR="00A96EF0" w:rsidRPr="00A96EF0" w:rsidRDefault="00A96EF0">
      <w:pPr>
        <w:rPr>
          <w:b/>
        </w:rPr>
      </w:pPr>
      <w:r w:rsidRPr="00A96EF0">
        <w:rPr>
          <w:rFonts w:hint="eastAsia"/>
          <w:b/>
        </w:rPr>
        <w:t>自利利他</w:t>
      </w:r>
    </w:p>
    <w:p w:rsidR="00A96EF0" w:rsidRDefault="00A96EF0"/>
    <w:p w:rsidR="00A96EF0" w:rsidRDefault="00A96EF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教授教诫有情修诸善业常无懈废，所谓自常行十善业道，亦劝他常行十善业道；自常受持五戒，亦劝他常受持五戒；自常受持八戒，亦劝他常受持八戒；自常受持出家戒，亦劝他常受持出家戒；自常修四静虑，亦劝他常修四静虑；自常修四无量，亦劝他常修四无量；自常修四无色定，亦劝他常修四无色定；自常修四念住、四正断、四神足、</w:t>
      </w:r>
      <w:r w:rsidRPr="004E215E">
        <w:rPr>
          <w:rFonts w:hint="eastAsia"/>
          <w:color w:val="000000" w:themeColor="text1"/>
        </w:rPr>
        <w:lastRenderedPageBreak/>
        <w:t>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道相智、一切相智；亦劝他常学一切智、道相智、一切相智；自常起预流果智而不住其中，亦常劝他起预流果智或令安住；自常起一来、不还、阿罗汉果智而不住其中，亦常劝他起一来、不还、阿罗汉果智或令安住；自常起独觉菩提智而不住其中，亦常劝他起独觉菩提智或令安住；自常起无上正等菩提行道，亦劝他常起无上正等菩提行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57487" w:rsidRDefault="00157487">
      <w:pPr>
        <w:rPr>
          <w:rFonts w:asciiTheme="minorEastAsia" w:hAnsiTheme="minorEastAsia"/>
          <w:color w:val="000000" w:themeColor="text1"/>
          <w:szCs w:val="21"/>
        </w:rPr>
      </w:pPr>
    </w:p>
    <w:p w:rsidR="006D5B89" w:rsidRDefault="006D5B89" w:rsidP="006D5B8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佛言：……善现，若菩萨摩诃萨欲得无上正等菩提，应自起菩萨神通，亦教他起菩萨神通，恒正称扬起菩萨神通法，欢喜赞叹起菩萨神通者。——乾隆大藏经第1部《大般若波罗蜜多经》第324卷</w:t>
      </w:r>
    </w:p>
    <w:p w:rsidR="00D231EF" w:rsidRDefault="00D231EF" w:rsidP="006D5B89">
      <w:pPr>
        <w:rPr>
          <w:rFonts w:asciiTheme="minorEastAsia" w:hAnsiTheme="minorEastAsia"/>
          <w:color w:val="000000" w:themeColor="text1"/>
          <w:szCs w:val="21"/>
        </w:rPr>
      </w:pPr>
    </w:p>
    <w:p w:rsidR="00D231EF" w:rsidRDefault="00D231EF" w:rsidP="006D5B89">
      <w:pPr>
        <w:rPr>
          <w:rFonts w:asciiTheme="minorEastAsia" w:hAnsiTheme="minorEastAsia"/>
          <w:color w:val="000000" w:themeColor="text1"/>
          <w:szCs w:val="21"/>
        </w:rPr>
      </w:pPr>
    </w:p>
    <w:p w:rsidR="00157487" w:rsidRDefault="00157487">
      <w:pPr>
        <w:rPr>
          <w:rFonts w:asciiTheme="minorEastAsia" w:hAnsiTheme="minorEastAsia"/>
          <w:color w:val="000000" w:themeColor="text1"/>
          <w:szCs w:val="21"/>
        </w:rPr>
      </w:pPr>
    </w:p>
    <w:p w:rsidR="00157487" w:rsidRDefault="00157487">
      <w:pPr>
        <w:rPr>
          <w:rFonts w:asciiTheme="minorEastAsia" w:hAnsiTheme="minorEastAsia"/>
          <w:b/>
          <w:color w:val="000000" w:themeColor="text1"/>
          <w:szCs w:val="21"/>
        </w:rPr>
      </w:pPr>
      <w:r w:rsidRPr="00157487">
        <w:rPr>
          <w:rFonts w:asciiTheme="minorEastAsia" w:hAnsiTheme="minorEastAsia" w:hint="eastAsia"/>
          <w:b/>
          <w:color w:val="000000" w:themeColor="text1"/>
          <w:szCs w:val="21"/>
        </w:rPr>
        <w:t>不取不著</w:t>
      </w:r>
    </w:p>
    <w:p w:rsidR="00157487" w:rsidRPr="00157487" w:rsidRDefault="00157487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157487" w:rsidRDefault="0015748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8B08A1" w:rsidRDefault="008B08A1">
      <w:pPr>
        <w:rPr>
          <w:rFonts w:asciiTheme="minorEastAsia" w:hAnsiTheme="minorEastAsia"/>
          <w:color w:val="000000" w:themeColor="text1"/>
          <w:szCs w:val="21"/>
        </w:rPr>
      </w:pPr>
    </w:p>
    <w:p w:rsidR="008B08A1" w:rsidRDefault="008B08A1">
      <w:pPr>
        <w:rPr>
          <w:rFonts w:asciiTheme="minorEastAsia" w:hAnsiTheme="minorEastAsia"/>
          <w:color w:val="000000" w:themeColor="text1"/>
          <w:szCs w:val="21"/>
        </w:rPr>
      </w:pPr>
    </w:p>
    <w:p w:rsidR="004552CB" w:rsidRDefault="004552CB">
      <w:pPr>
        <w:rPr>
          <w:rFonts w:asciiTheme="minorEastAsia" w:hAnsiTheme="minorEastAsia"/>
          <w:color w:val="000000" w:themeColor="text1"/>
          <w:szCs w:val="21"/>
        </w:rPr>
      </w:pPr>
    </w:p>
    <w:p w:rsidR="008B08A1" w:rsidRPr="008B08A1" w:rsidRDefault="008B08A1">
      <w:pPr>
        <w:rPr>
          <w:rFonts w:asciiTheme="minorEastAsia" w:hAnsiTheme="minorEastAsia"/>
          <w:b/>
          <w:color w:val="000000" w:themeColor="text1"/>
          <w:szCs w:val="21"/>
        </w:rPr>
      </w:pPr>
      <w:r w:rsidRPr="008B08A1">
        <w:rPr>
          <w:rFonts w:asciiTheme="minorEastAsia" w:hAnsiTheme="minorEastAsia" w:hint="eastAsia"/>
          <w:b/>
          <w:color w:val="000000" w:themeColor="text1"/>
          <w:szCs w:val="21"/>
        </w:rPr>
        <w:t>行菩萨道</w:t>
      </w:r>
    </w:p>
    <w:p w:rsidR="008B08A1" w:rsidRDefault="008B08A1">
      <w:pPr>
        <w:rPr>
          <w:rFonts w:asciiTheme="minorEastAsia" w:hAnsiTheme="minorEastAsia"/>
          <w:color w:val="000000" w:themeColor="text1"/>
          <w:szCs w:val="21"/>
        </w:rPr>
      </w:pPr>
    </w:p>
    <w:p w:rsidR="008B08A1" w:rsidRPr="004E215E" w:rsidRDefault="008B08A1" w:rsidP="008B08A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</w:t>
      </w:r>
      <w:r w:rsidRPr="004E215E">
        <w:rPr>
          <w:rFonts w:hint="eastAsia"/>
          <w:color w:val="000000" w:themeColor="text1"/>
        </w:rPr>
        <w:lastRenderedPageBreak/>
        <w:t>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8B08A1" w:rsidRDefault="008B08A1"/>
    <w:p w:rsidR="00E95253" w:rsidRDefault="00E95253" w:rsidP="00E95253">
      <w:r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396</w:t>
      </w:r>
      <w:r>
        <w:rPr>
          <w:rFonts w:hint="eastAsia"/>
        </w:rPr>
        <w:t>卷</w:t>
      </w:r>
    </w:p>
    <w:p w:rsidR="00E95253" w:rsidRDefault="00E95253" w:rsidP="00E95253"/>
    <w:p w:rsidR="001301A4" w:rsidRPr="007126EE" w:rsidRDefault="001301A4" w:rsidP="001301A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4552CB" w:rsidRPr="001301A4" w:rsidRDefault="004552CB" w:rsidP="00E95253"/>
    <w:p w:rsidR="004552CB" w:rsidRDefault="004552CB" w:rsidP="00E95253"/>
    <w:p w:rsidR="004A3E52" w:rsidRPr="006A4B54" w:rsidRDefault="004A3E52" w:rsidP="004A3E52">
      <w:pPr>
        <w:rPr>
          <w:b/>
        </w:rPr>
      </w:pPr>
      <w:r w:rsidRPr="006A4B54">
        <w:rPr>
          <w:rFonts w:hint="eastAsia"/>
          <w:b/>
        </w:rPr>
        <w:t>圆满善法</w:t>
      </w:r>
    </w:p>
    <w:p w:rsidR="004A3E52" w:rsidRDefault="004A3E52" w:rsidP="004A3E52"/>
    <w:p w:rsidR="004A3E52" w:rsidRDefault="004A3E52" w:rsidP="004A3E5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诸菩萨摩诃萨住何善法，为欲利乐诸有情故受如是身？”佛告善现：“诸菩萨摩诃萨有何善法不应圆满？善现，诸菩萨摩诃萨为得无上正等菩提，一切善法皆应圆满。善现，诸菩萨摩诃萨从初发心乃至安坐妙菩提座，于其中间，无有善法不应圆满。要具圆满一切善法，方得无上正等菩提。若一善法未能圆满，而得无上正等菩提，无有是处。是故，善现，诸菩萨摩诃萨从初发心乃至安坐妙菩提座，于其中间，常学圆满一切善法，学已当得一切相智，永断一切习气相续，证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4A3E52" w:rsidRDefault="004A3E52" w:rsidP="004A3E52">
      <w:pPr>
        <w:rPr>
          <w:rFonts w:asciiTheme="minorEastAsia" w:hAnsiTheme="minorEastAsia"/>
          <w:color w:val="000000" w:themeColor="text1"/>
          <w:szCs w:val="21"/>
        </w:rPr>
      </w:pPr>
    </w:p>
    <w:p w:rsidR="00E95253" w:rsidRPr="004A3E52" w:rsidRDefault="004A3E52">
      <w:r w:rsidRPr="004A3E52">
        <w:rPr>
          <w:rFonts w:hint="eastAsia"/>
          <w:color w:val="000000" w:themeColor="text1"/>
        </w:rPr>
        <w:t>复次，善现，有菩萨摩诃萨具修六种波罗蜜多，见诸有情生死长远，诸有情界其数无边。善现，是菩萨摩诃萨见此事已，作是思惟：‘生死边际犹如虚空，诸有情界亦复如是，虽无真实诸有情类流转生死或得涅槃，而诸有情妄执为有，轮回生死受苦无边，我当云何方便拔济？’既思惟已，作是愿言：‘我当精勤不顾身命，修行六种波罗蜜多，成熟有情，严净佛土，令速圆满疾证无上正等菩提。为诸有情说无上法，皆令解脱生死大苦，亦令证知生死解脱都无所有皆毕竟空。’善现，是菩萨摩诃萨由此六种波罗蜜多，速得圆满邻近无上正等菩提。</w:t>
      </w:r>
      <w:r w:rsidRPr="004A3E52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sectPr w:rsidR="00E95253" w:rsidRPr="004A3E52" w:rsidSect="00387BE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4BE" w:rsidRDefault="00DB74BE" w:rsidP="00042742">
      <w:r>
        <w:separator/>
      </w:r>
    </w:p>
  </w:endnote>
  <w:endnote w:type="continuationSeparator" w:id="1">
    <w:p w:rsidR="00DB74BE" w:rsidRDefault="00DB74BE" w:rsidP="00042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4BE" w:rsidRDefault="00DB74BE" w:rsidP="00042742">
      <w:r>
        <w:separator/>
      </w:r>
    </w:p>
  </w:footnote>
  <w:footnote w:type="continuationSeparator" w:id="1">
    <w:p w:rsidR="00DB74BE" w:rsidRDefault="00DB74BE" w:rsidP="000427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2742"/>
    <w:rsid w:val="00042742"/>
    <w:rsid w:val="00045582"/>
    <w:rsid w:val="0006573E"/>
    <w:rsid w:val="0008276D"/>
    <w:rsid w:val="000923F2"/>
    <w:rsid w:val="00103A17"/>
    <w:rsid w:val="001301A4"/>
    <w:rsid w:val="00157487"/>
    <w:rsid w:val="001D53A3"/>
    <w:rsid w:val="0029243F"/>
    <w:rsid w:val="002F7257"/>
    <w:rsid w:val="003645C8"/>
    <w:rsid w:val="00387BE5"/>
    <w:rsid w:val="0039680F"/>
    <w:rsid w:val="003C7850"/>
    <w:rsid w:val="00454260"/>
    <w:rsid w:val="004552CB"/>
    <w:rsid w:val="00486285"/>
    <w:rsid w:val="004A3E52"/>
    <w:rsid w:val="004C45CC"/>
    <w:rsid w:val="005145AD"/>
    <w:rsid w:val="005622AF"/>
    <w:rsid w:val="00595A57"/>
    <w:rsid w:val="005C20C2"/>
    <w:rsid w:val="00643B0F"/>
    <w:rsid w:val="00644152"/>
    <w:rsid w:val="006A4B54"/>
    <w:rsid w:val="006C36A1"/>
    <w:rsid w:val="006D5B89"/>
    <w:rsid w:val="007834FB"/>
    <w:rsid w:val="007C44B1"/>
    <w:rsid w:val="007E7EBD"/>
    <w:rsid w:val="008B08A1"/>
    <w:rsid w:val="008F4C32"/>
    <w:rsid w:val="00912C3F"/>
    <w:rsid w:val="00987539"/>
    <w:rsid w:val="009D6CE0"/>
    <w:rsid w:val="00A54C37"/>
    <w:rsid w:val="00A750B5"/>
    <w:rsid w:val="00A757F0"/>
    <w:rsid w:val="00A96EF0"/>
    <w:rsid w:val="00B069D7"/>
    <w:rsid w:val="00BB7A35"/>
    <w:rsid w:val="00C03F0D"/>
    <w:rsid w:val="00C265BD"/>
    <w:rsid w:val="00C43CFA"/>
    <w:rsid w:val="00CA3681"/>
    <w:rsid w:val="00D231EF"/>
    <w:rsid w:val="00D57BF4"/>
    <w:rsid w:val="00DB74BE"/>
    <w:rsid w:val="00DD4590"/>
    <w:rsid w:val="00E421ED"/>
    <w:rsid w:val="00E95253"/>
    <w:rsid w:val="00EA3A4E"/>
    <w:rsid w:val="00EF3803"/>
    <w:rsid w:val="00F07ECF"/>
    <w:rsid w:val="00F37DC2"/>
    <w:rsid w:val="00F82F88"/>
    <w:rsid w:val="00F91E1E"/>
    <w:rsid w:val="00FA6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7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427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4274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427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42742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F37DC2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F37DC2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974</Words>
  <Characters>5555</Characters>
  <Application>Microsoft Office Word</Application>
  <DocSecurity>0</DocSecurity>
  <Lines>46</Lines>
  <Paragraphs>13</Paragraphs>
  <ScaleCrop>false</ScaleCrop>
  <Company>2012</Company>
  <LinksUpToDate>false</LinksUpToDate>
  <CharactersWithSpaces>6516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31</cp:revision>
  <dcterms:created xsi:type="dcterms:W3CDTF">2021-10-29T12:50:00Z</dcterms:created>
  <dcterms:modified xsi:type="dcterms:W3CDTF">2021-11-02T02:43:00Z</dcterms:modified>
</cp:coreProperties>
</file>