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无明可取可著不？颇见行、识、名色、六处、触、受、爱、取、有、生、老死愁叹苦忧恼可取可著不？汝颇见有法能取能著不？颇见由是法有取有著不？”“不也，世尊。”……“善现，于意云何？汝颇见布施波罗蜜多可取可著不？颇见净戒、安忍、精进、静虑、般若波罗蜜多可取可著不？汝颇见有法能取能著不？颇见由是法有取有著不？”“不也，世尊。”……“善现，于意云何？汝颇见真如可取可著不？颇见法界、法性、不虚妄性、不变异性、平等性、离生性、法定、法住、实际、虚空界、不思议界可取可著不？汝颇见有法能取能著不？颇见由是法有取有著不？”“不也，世尊。”——乾隆大藏经第1部《大般若波罗蜜多经》第310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苦圣谛可取可著不？颇见集、灭、道圣谛可取可著不？汝颇见有法能取能著不？颇见由是法有取有著不？”“不也，世尊。”……“善现，于意云何？汝颇见菩萨十地可取可著不？汝颇见有法能取能著不？颇见由是法有取有著不？”“不也，世尊。”…“善现，于意云何？汝颇见五眼可取可著不？颇见六神通可取可著不？汝颇见有法能取能著不？颇见由是法有取有著不？”“不也，世尊。”“善现，于意云何？汝颇见佛十力可取可著不？颇见四无所畏、四无碍解、大慈、大悲、大喜、大舍、十八佛不共法可取可著不？汝颇见有法能取能著不？颇见由是法有取有著不？”“不也，世尊。”……“善现，于意云何？汝颇见一切陀罗尼门可取可著不？颇见一切三摩地门可取可著不？汝颇见有法能取能著不？颇见由是法有取有著不？”“不也，世尊。”——乾隆大藏经第1部《大般若波罗蜜多经》第310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预流果可取可著不？颇见一来、不还、阿罗汉果可取可著不？汝颇见有法能取能著不？颇见由是法有取有著不？”“不也，世尊。”“善现，于意云何？汝颇见独觉菩提可取可著不？汝颇见有法能取能著不？颇见由是法有取有著不？”“不也，世尊。”“善现，于意云何？汝颇见一切菩萨摩诃萨行可取可著不？汝颇见有法能取能著不？颇见由是法有取有著不？”“不也，世尊。”“善现，于意云何？汝颇见诸佛无上正等菩提可取可著不？汝颇见有法能取能著不？颇见由是法有取有著不？”“不也，世尊。”——乾隆大藏经第1部《大般若波罗蜜多经》第310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。善现，我亦不见色可取可著，不见受、想、行、识可取可著。我亦不见有法能取能著，亦不见由是法有取有著。由不见故不取，不取故不著。善现，我亦不见眼处可取可著，不见耳、鼻、舌、身、意处可取可著。我亦不见有法能取能著，亦不见由是法有取有著。由不见故不取，不取故不著。善现，我亦不见色处可取可著，不见声、香、味、触、法处可取可著。我亦不见有法能取能著，亦不见由是法有取有著。由不见故不取，不取故不著。——乾隆大藏经第1部《大般若波罗蜜多经》第311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善现，我亦不见布施波罗蜜多可取可著，不见净戒、安忍、精进、静虑、般若波罗蜜多可取可著。我亦不见有法能取能著，亦不见由是法有取有著。由不见故不取，不取故不著。……善现，我亦不见菩萨十地可取可著，我亦不见有法能取能著，亦不见由是法有取有著。由不见故不取，不取故不著。善现，我亦不见五眼可取可著，不见六神通可取可著。我亦不见有法能取能著，亦不见由是法有取有著。由不见故不取、不取故不著。善现，我亦不见佛十力可取可著，不见四无所畏、四无碍解、大慈、大悲、大喜、大舍、十八佛不共法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可取可著。我亦不见有法能取能著，亦不见由是法有取有著。由不见故不取，不取故不著。……善现，我亦不见一切陀罗尼门可取可著，不见一切三摩地门可取可著。我亦不见有法能取能著，亦不见由是法有取有著。由不见故不取，不取故不著。——乾隆大藏经第1部《大般若波罗蜜多经》第311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1部《大般若波罗蜜多经》第311卷</w:t>
      </w:r>
    </w:p>
    <w:p w:rsidR="00374042" w:rsidRPr="004E215E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374042" w:rsidRDefault="00374042" w:rsidP="003740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——乾隆大藏经第1部《大般若波罗蜜多经》第311卷</w:t>
      </w:r>
    </w:p>
    <w:p w:rsidR="00A77BCE" w:rsidRDefault="00A77BCE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A77BCE" w:rsidRPr="004E215E" w:rsidRDefault="00A77BCE" w:rsidP="00A77B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复次，舍利子，若菩萨摩诃萨作如是念：‘此色应断，此受、想、行、识应断；由此故色应断，由此故受、想、行、识应断。此苦应遍知，由此故苦应遍知；此集应永断，由此故集应</w:t>
      </w:r>
      <w:r w:rsidRPr="004E215E">
        <w:rPr>
          <w:rFonts w:hint="eastAsia"/>
          <w:color w:val="000000" w:themeColor="text1"/>
        </w:rPr>
        <w:lastRenderedPageBreak/>
        <w:t>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爱，即此法爱说名为生，如宿食生能为过患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A77BCE" w:rsidRPr="004E215E" w:rsidRDefault="00A77BCE" w:rsidP="00A77BCE">
      <w:pPr>
        <w:rPr>
          <w:color w:val="000000" w:themeColor="text1"/>
        </w:rPr>
      </w:pPr>
    </w:p>
    <w:p w:rsidR="00A77BCE" w:rsidRPr="004E215E" w:rsidRDefault="00A77BCE" w:rsidP="00A77B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A77BCE" w:rsidRPr="00A77BCE" w:rsidRDefault="00A77BCE" w:rsidP="00374042">
      <w:pPr>
        <w:rPr>
          <w:rFonts w:asciiTheme="minorEastAsia" w:hAnsiTheme="minorEastAsia"/>
          <w:color w:val="000000" w:themeColor="text1"/>
          <w:szCs w:val="21"/>
        </w:rPr>
      </w:pPr>
    </w:p>
    <w:p w:rsidR="00613E4A" w:rsidRPr="004E215E" w:rsidRDefault="00613E4A" w:rsidP="00613E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613E4A" w:rsidRPr="004E215E" w:rsidRDefault="00613E4A" w:rsidP="00613E4A">
      <w:pPr>
        <w:rPr>
          <w:color w:val="000000" w:themeColor="text1"/>
        </w:rPr>
      </w:pPr>
    </w:p>
    <w:p w:rsidR="00613E4A" w:rsidRPr="004E215E" w:rsidRDefault="00613E4A" w:rsidP="00613E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问善现言：“安住大乘诸善男子、善女人等，行深般若波罗蜜多时，云何知彼所起著相？”善现答言：“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613E4A" w:rsidRPr="004E215E" w:rsidRDefault="00613E4A" w:rsidP="00613E4A">
      <w:pPr>
        <w:rPr>
          <w:color w:val="000000" w:themeColor="text1"/>
        </w:rPr>
      </w:pPr>
    </w:p>
    <w:p w:rsidR="00613E4A" w:rsidRPr="004E215E" w:rsidRDefault="00613E4A" w:rsidP="00613E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——乾隆大藏经第1部《大般若波罗蜜多经》第507卷</w:t>
      </w:r>
    </w:p>
    <w:p w:rsidR="004A5CD4" w:rsidRDefault="004A5CD4"/>
    <w:p w:rsidR="008032BF" w:rsidRPr="008032BF" w:rsidRDefault="008032BF"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具寿善现复白佛言：“何因缘故，诸菩萨摩诃萨要于诸色广说乃至一切智智能不思惟，方能具足修诸菩萨摩诃萨行，证得无上正等菩提？”佛告善现：“诸菩萨摩诃萨若思惟色广说乃至一切智智则有所得，有所得故便著三界；若著三界，不能具足修诸菩萨摩诃萨行，证得无上正等菩提。若菩萨摩诃萨不思惟色广说乃至一切智智便无所得，无所得故不著三界；以于三界不生著故，便能具足修诸菩萨摩诃萨行，证得无上正等菩提。是故，善现，若菩萨摩诃萨欲能具足修诸菩萨摩诃萨行，疾证无上正等菩提，当勤修学甚深般若波罗蜜多，不应思惟染著诸法。”——乾隆大藏经第1部《大般若波罗蜜多经》第524卷</w:t>
      </w:r>
    </w:p>
    <w:sectPr w:rsidR="008032BF" w:rsidRPr="008032BF" w:rsidSect="00FF0F1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84B" w:rsidRDefault="0066684B" w:rsidP="00374042">
      <w:r>
        <w:separator/>
      </w:r>
    </w:p>
  </w:endnote>
  <w:endnote w:type="continuationSeparator" w:id="1">
    <w:p w:rsidR="0066684B" w:rsidRDefault="0066684B" w:rsidP="00374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84B" w:rsidRDefault="0066684B" w:rsidP="00374042">
      <w:r>
        <w:separator/>
      </w:r>
    </w:p>
  </w:footnote>
  <w:footnote w:type="continuationSeparator" w:id="1">
    <w:p w:rsidR="0066684B" w:rsidRDefault="0066684B" w:rsidP="003740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4042"/>
    <w:rsid w:val="000E5EE5"/>
    <w:rsid w:val="00182DC2"/>
    <w:rsid w:val="00374042"/>
    <w:rsid w:val="00377D37"/>
    <w:rsid w:val="004A5CD4"/>
    <w:rsid w:val="005F48EE"/>
    <w:rsid w:val="00613E4A"/>
    <w:rsid w:val="0066684B"/>
    <w:rsid w:val="006B64F4"/>
    <w:rsid w:val="008032BF"/>
    <w:rsid w:val="00A77BCE"/>
    <w:rsid w:val="00BB27B8"/>
    <w:rsid w:val="00D96F88"/>
    <w:rsid w:val="00FF0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40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40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40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40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4133</Characters>
  <Application>Microsoft Office Word</Application>
  <DocSecurity>0</DocSecurity>
  <Lines>34</Lines>
  <Paragraphs>9</Paragraphs>
  <ScaleCrop>false</ScaleCrop>
  <Company>2012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2021-10-21T04:59:00Z</dcterms:created>
  <dcterms:modified xsi:type="dcterms:W3CDTF">2021-10-30T05:51:00Z</dcterms:modified>
</cp:coreProperties>
</file>