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208" w:rsidRDefault="002C5208" w:rsidP="002C52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诸菩萨摩诃萨修行般若波罗蜜多时，所行布施波罗蜜多，皆为般若波罗蜜多所摄受故，远离二想；所行净戒、安忍、精进、静虑、般若波罗蜜多，皆为般若波罗蜜多所摄受故，远离二想。所修四静虑，皆为般若波罗蜜多所摄受故，远离二想；所修四无量、四无色定，皆为般若波罗蜜多所摄受故，远离二想。所修四念住，皆为般若波罗蜜多所摄受故，远离二想；所修四正断、四神足、五根、五力、七等觉支、八圣道支，皆为般若波罗蜜多所摄受故，远离二想。所修空解脱门，皆为般若波罗蜜多所摄受故，远离二想；所修无相、无愿解脱门，皆为般若波罗蜜多所摄受故，远离二想。所住苦圣谛，皆为般若波罗蜜多所摄受故，远离二想；所住集、灭、道圣谛，皆为般若波罗蜜多所摄受故，远离二想。所修八解脱，皆为般若波罗蜜多所摄受故，远离二想；所修八胜处、九次第定、十遍处，皆为般若波罗蜜多所摄受故，远离二想。所修一切三摩地门，皆为般若波罗蜜多所摄受故，远离二想；所修一切陀罗尼门，皆为般若波罗蜜多所摄受故，远离二想。所住内空，皆为般若波罗蜜多所摄受故，远离二想；所住外空、内外空、空空、大空、胜义空、有为空、无为空、毕竟空、无际空、散空、无变异空、本性空、自相空、共相空、一切法空、不可得空、无性空、自性空、无性自性空，皆为般若波罗蜜多所摄受故，远离二想。所住真如，皆为般若波罗蜜多所摄受故，远离二想；所住法界、法性、不虚妄性、不变异性、平等性、离生性、法定、法住、实际、虚空界、不思议界，皆为般若波罗蜜多所摄受故，远离二想。所修五眼，皆为般若波罗蜜多所摄受故，远离二想；所修六神通，皆为般若波罗蜜多所摄受故，远离二想。所修佛十力，皆为般若波罗蜜多所摄受故，远离二想；所修四无所畏、四无碍解、十八佛不共法，皆为般若波罗蜜多所摄受故，远离二想。所修大慈，皆为般若波罗蜜多所摄受故，远离二想；所修大悲、大喜、大舍，皆为般若波罗蜜多所摄受故，远离二想。所修无忘失法，皆为般若波罗蜜多所摄受故，远离二想；所修恒住舍性，皆为般若波罗蜜多所摄受故，远离二想。所修一切智，皆为般若波罗蜜多所摄受故，远离二想；所修道相智、一切相智，皆为般若波罗蜜多所摄受故，远离二想。所引三十二大士相，皆为般若波罗蜜多所摄受故，远离二想；所引八十随好，皆为般若波罗蜜多所摄受故，远离二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——乾隆大藏经第1部《大般若波罗蜜多经》第374卷</w:t>
      </w:r>
    </w:p>
    <w:p w:rsidR="00CC47EC" w:rsidRPr="004E215E" w:rsidRDefault="00CC47EC" w:rsidP="002C5208">
      <w:pPr>
        <w:rPr>
          <w:rFonts w:asciiTheme="minorEastAsia" w:hAnsiTheme="minorEastAsia"/>
          <w:color w:val="000000" w:themeColor="text1"/>
          <w:szCs w:val="21"/>
        </w:rPr>
      </w:pPr>
    </w:p>
    <w:p w:rsidR="00E549C0" w:rsidRDefault="00900AEB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何等是有？何等是非有？”佛言：“善现，二是有，不二是非有。”“世尊，云何为二？云何为不二？”“善现，色想为二，色想空为不二；受、想、行、识想为二，受、想、行、识想空为不二。善现，眼处想为二，眼处想空为不二；耳、鼻、舌、身、意处想为二，耳、鼻、舌：身、意处想空为不二。善现，色处想为二，色处想空为不二；声、香、味、触、法处想为二，声、香、味、触、法处想空为不二。善现，眼界想为二，眼界想空为不二；耳、鼻、舌、身、意界想为二，耳、鼻、舌、身、意界想空为不二。善现，色界想为二，色界想空为不二；声、香、味、触、法界想为二，声、香、味、触、法界想空为不二。善现，眼识界想为二，眼识界想空为不二；耳、鼻、舌、身、意识界想为二，耳、鼻、舌、身、意识界想空为不二。善现，眼触想为二，眼触想空为不二；耳、鼻、舌、身、意触想为二，耳、鼻、舌、身、意触想空为不二。善现，眼触为缘所生诸受想为二，眼触为缘所生诸受想空为不二；耳、鼻、舌、身、意触为缘所生诸受想为二，耳、鼻、舌、身、意触为缘所生诸受想空为不二。善现，地界想为二，地界想空为不二；水、火、风、空、识界想为二，水、火、风、空、识界想空为不二。善现，因缘想为二，因缘想空为不二；等无间缘、所缘缘、增上缘想为二，等无间缘、所缘缘、增上缘想空为不二。善现，无明想为二，无明想空为不二；行、识、名色、六处、触、受、爱、取、有、生、老死愁叹苦忧恼想为二，行乃至老死愁叹苦忧恼想空为不二。善现，布施波罗蜜多想为二，布施波罗蜜多想空为不二；净戒、安忍、精进、静虑、般若波罗蜜多想为二，净戒乃至般若波罗蜜多想空为不二。善现，内空想为二，内空想空为不二；外空、内外空、空空、大空、胜义空、有为空、无为空、毕</w:t>
      </w:r>
      <w:r w:rsidRPr="004E215E">
        <w:rPr>
          <w:rFonts w:hint="eastAsia"/>
          <w:color w:val="000000" w:themeColor="text1"/>
        </w:rPr>
        <w:lastRenderedPageBreak/>
        <w:t>竟空、无际空、散空、无变异空、本性空、自相空、共相空、一切法空、不可得空、无性空、自性空、无性自性空想为二，外空乃至无性自性空想空为不二。善现，四念住想为二，四念住想空为不二；四正断、四神足、五根、五力、七等觉支、八圣道支想为二，四正断乃至八圣道支想空为不二。善现，苦圣谛想为二，苦圣谛想空为不二；集、灭、道圣谛想为二，集、灭、道圣谛想空为不二。善现，四静虑想为二，四静虑想空为不二；四无量、四无色定想为二，四无量、四无色定想空为不二。善现，八解脱想为二，八解脱想空为不二；八胜处、九次第定、十遍处想为二，八胜处、九次第定、十遍处想空为不二。善现，一切三摩地门想为二，一切三摩地门想空为不二；一切陀罗尼门想为二，一切陀罗尼门想空为不二。善现，空解脱门想为二，空解脱门想空为不二；无相、无愿解脱门想为二，无相、无愿解脱门想空为不二。善现，极喜地想为二，极喜地想空为不二；离垢地、发光地、焰慧地、极难胜地、现前地、远行地、不动地、善慧地、法云地想为二，离垢地乃至法云地想空为不二。善现，五眼想为二，五眼想空为不二；六神通想为二，六神通想空为不二。善现，佛十力想为二，佛十力想空为不二；四无所畏、四无碍解、十八佛不共法想为二，四无所畏、四无碍解、十八佛不共法想空为不二。善现，大慈想为二，大慈想空为不二；大悲、大喜、大舍想为二，大悲、大喜、大舍想空为不二。善现，无忘失法想为二，无忘失法想空为不二；恒住舍性想为二，恒住舍性想空为不二。善现，一切智想为二，一切智想空为不二；道相智、一切相智想为二，道相智、一切相智想空为不二。善现，预流想为二，预流想空为不二；一来、不还、阿罗汉、独觉想为二，一来、不还、阿罗汉、独觉想空为不二。善现，预流果想为二，预流果想空为不二；一来、不还、阿罗汉果、独觉菩提想为二，一来、不还、阿罗汉果、独觉菩提想空为不二。善现，菩萨摩诃萨想为二，菩萨摩诃萨想空为不二；如来、应、正等觉想为二，如来、应、正等觉想空为不二。善现，菩萨摩诃萨行想为二，菩萨摩诃萨行想空为不二；无上正等菩提想为二，无上正等菩提想空为不二。善现，有为界想为二，有为界想空为不二；无为界想为二，无为界想空为不二。善现，乃至一切想皆为二，乃至一切二皆是有，乃至一切有皆有生死，有生死者不能解脱生老病死愁叹苦忧恼。善现，诸想空者皆为无二，诸无二者皆是非有，诸非有者皆无生死，无生死者则能解脱生老病死愁叹苦忧恼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——乾隆大藏经第1部《大般若波罗蜜多经》第371卷</w:t>
      </w:r>
    </w:p>
    <w:p w:rsidR="00EB2E03" w:rsidRDefault="00EB2E03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EB2E03" w:rsidRPr="00EB2E03" w:rsidRDefault="00EB2E03">
      <w:r w:rsidRPr="004E215E">
        <w:rPr>
          <w:rFonts w:hint="eastAsia"/>
          <w:color w:val="000000" w:themeColor="text1"/>
        </w:rPr>
        <w:t>复次，善现，是菩萨摩诃萨修行般若波罗蜜多，依本性空教授教诫诸有情类令勤精进，作是言：‘善男子，汝于善法当勤精进。若修布施、净戒、安忍、精进、静虑、般若波罗蜜多时，于此诸法勿思惟二及不二相；若修四静虑、四无量、四无色定时，于此诸法勿思惟二及不二相；若修四念住、四正断、四神足、五根、五力、七等觉支、八圣道支时，于此诸法勿思惟二及不二相；若修空、无相、无愿解脱门时，于此诸法勿思惟二及不二相；若住内空、外空、内外空、空空、大空、胜义空、有为空、无为空、毕竟空、无际空、散空、无变异空、本性空、自相空、共相空、一切法空、不可得空、无性空、自性空、无性自性空时，于此诸法勿思惟二及不二相；若住真如、法界、法性、不虚妄性、不变异性、平等性、离生性、法定、法住、实际、虚空界、不思议界时，于此诸法勿思惟二及不二相；若住苦、集、灭、道圣谛时，于此诸法勿思惟二及不二相；若修八解脱、八胜处、九次第定、十遍处时，于此诸法勿思惟二及不二相；若修一切陀罗尼门、三摩地门时，于此诸法勿思惟二及不二相；若修极喜地、离垢地、发光地、焰慧地、极难胜地、现前地、远行地、不动地、善慧地、法云地时，于此诸法勿思惟二及不二相；若修五眼、六神通时，于此诸法勿思惟二及不二相；若修佛十力、四无所畏、四无碍解、十八佛不共法时，于此诸法勿思惟二及不二相；若修大慈、大悲、大喜、大舍时，于此诸法勿思惟二及不二相；若修三十二大士相、八十随好时，于此诸法勿思惟二及不二相；若修无忘失法、恒住舍性时，于此诸法勿思惟二及不二相；若修一切智、道相智、一切相智时，于此诸法勿思惟二及不二相；若修诸余一切佛法时，于此诸法勿思惟</w:t>
      </w:r>
      <w:r w:rsidRPr="004E215E">
        <w:rPr>
          <w:rFonts w:hint="eastAsia"/>
          <w:color w:val="000000" w:themeColor="text1"/>
        </w:rPr>
        <w:lastRenderedPageBreak/>
        <w:t>二及不二相。何以故？善男子，如是诸法皆本性空，本性空理不应思惟二、不二故。’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sectPr w:rsidR="00EB2E03" w:rsidRPr="00EB2E03" w:rsidSect="00F1245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B99" w:rsidRDefault="00721B99" w:rsidP="00900AEB">
      <w:r>
        <w:separator/>
      </w:r>
    </w:p>
  </w:endnote>
  <w:endnote w:type="continuationSeparator" w:id="1">
    <w:p w:rsidR="00721B99" w:rsidRDefault="00721B99" w:rsidP="00900A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B99" w:rsidRDefault="00721B99" w:rsidP="00900AEB">
      <w:r>
        <w:separator/>
      </w:r>
    </w:p>
  </w:footnote>
  <w:footnote w:type="continuationSeparator" w:id="1">
    <w:p w:rsidR="00721B99" w:rsidRDefault="00721B99" w:rsidP="00900A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0AEB"/>
    <w:rsid w:val="002C5208"/>
    <w:rsid w:val="002F0416"/>
    <w:rsid w:val="003A3655"/>
    <w:rsid w:val="00496EF1"/>
    <w:rsid w:val="00721B99"/>
    <w:rsid w:val="00834546"/>
    <w:rsid w:val="00900AEB"/>
    <w:rsid w:val="00B55898"/>
    <w:rsid w:val="00CC47EC"/>
    <w:rsid w:val="00DC6429"/>
    <w:rsid w:val="00E549C0"/>
    <w:rsid w:val="00EA2ECD"/>
    <w:rsid w:val="00EB2E03"/>
    <w:rsid w:val="00F12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00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00A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00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00A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2954</Characters>
  <Application>Microsoft Office Word</Application>
  <DocSecurity>0</DocSecurity>
  <Lines>24</Lines>
  <Paragraphs>6</Paragraphs>
  <ScaleCrop>false</ScaleCrop>
  <Company>2012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2021-10-23T07:01:00Z</dcterms:created>
  <dcterms:modified xsi:type="dcterms:W3CDTF">2021-10-30T05:26:00Z</dcterms:modified>
</cp:coreProperties>
</file>