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4B8" w:rsidRPr="00DC14B8" w:rsidRDefault="00DC14B8" w:rsidP="00785F9D">
      <w:pPr>
        <w:outlineLvl w:val="3"/>
        <w:rPr>
          <w:rFonts w:asciiTheme="minorEastAsia" w:hAnsiTheme="minorEastAsia"/>
          <w:b/>
          <w:color w:val="000000" w:themeColor="text1"/>
          <w:szCs w:val="21"/>
        </w:rPr>
      </w:pPr>
      <w:r w:rsidRPr="00DC14B8">
        <w:rPr>
          <w:rFonts w:asciiTheme="minorEastAsia" w:hAnsiTheme="minorEastAsia" w:hint="eastAsia"/>
          <w:b/>
          <w:color w:val="000000" w:themeColor="text1"/>
          <w:szCs w:val="21"/>
        </w:rPr>
        <w:t>勿贪爱</w:t>
      </w:r>
    </w:p>
    <w:p w:rsidR="00DC14B8" w:rsidRPr="00DC14B8" w:rsidRDefault="00DC14B8" w:rsidP="00403802">
      <w:pPr>
        <w:rPr>
          <w:rFonts w:asciiTheme="minorEastAsia" w:hAnsiTheme="minorEastAsia"/>
          <w:color w:val="000000" w:themeColor="text1"/>
          <w:szCs w:val="21"/>
        </w:rPr>
      </w:pPr>
    </w:p>
    <w:p w:rsidR="00403802" w:rsidRPr="00DC14B8" w:rsidRDefault="00403802" w:rsidP="00403802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rFonts w:asciiTheme="minorEastAsia" w:hAnsiTheme="minorEastAsia" w:hint="eastAsia"/>
          <w:color w:val="000000" w:themeColor="text1"/>
          <w:szCs w:val="21"/>
        </w:rPr>
        <w:t>善男子，汝勿于无明而生贪爱，亦勿于行、识、名色、六处、触、受、爱、取、有、生、老死愁叹苦忧恼而生贪爱。所以者何？以无明乃至老死愁叹苦忧恼非可贪爱。何以故？以一切法自性空故。……善男子，汝勿于苦圣谛而生贪爱，亦勿于集、灭、道圣谛而生贪爱。所以者何？以苦、集、灭、道圣谛非可贪爱。何以故？以一切法自性空故。——乾隆大藏经第1部《大般若波罗蜜多经》第313卷</w:t>
      </w:r>
    </w:p>
    <w:p w:rsidR="00403802" w:rsidRPr="00DC14B8" w:rsidRDefault="00403802" w:rsidP="00403802">
      <w:pPr>
        <w:rPr>
          <w:rFonts w:asciiTheme="minorEastAsia" w:hAnsiTheme="minorEastAsia"/>
          <w:color w:val="000000" w:themeColor="text1"/>
          <w:szCs w:val="21"/>
        </w:rPr>
      </w:pPr>
    </w:p>
    <w:p w:rsidR="00403802" w:rsidRPr="00DC14B8" w:rsidRDefault="00403802" w:rsidP="00403802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rFonts w:asciiTheme="minorEastAsia" w:hAnsiTheme="minorEastAsia" w:hint="eastAsia"/>
          <w:color w:val="000000" w:themeColor="text1"/>
          <w:szCs w:val="21"/>
        </w:rPr>
        <w:t>善男子，汝勿于菩萨十地而生贪爱。所以者何？以菩萨十地非可贪爱。何以故？以一切法自性空故。善男子，汝勿于五眼而生贪爱，亦勿于六神通而生贪爱。所以者何？以五眼、六神通非可贪爱。何以故？以一切法自性空故。善男子，汝勿于佛十力而生贪爱，亦勿于四无所畏、四无碍解、大慈、大悲、大喜、大舍、十八佛不共法而生贪爱。所以者何？以佛十力乃至十八佛不共法非可贪爱。何以故？以一切法自性空故。——乾隆大藏经第1部《大般若波罗蜜多经》第313卷</w:t>
      </w:r>
    </w:p>
    <w:p w:rsidR="00403802" w:rsidRPr="00DC14B8" w:rsidRDefault="00403802" w:rsidP="00403802">
      <w:pPr>
        <w:rPr>
          <w:rFonts w:asciiTheme="minorEastAsia" w:hAnsiTheme="minorEastAsia"/>
          <w:color w:val="000000" w:themeColor="text1"/>
          <w:szCs w:val="21"/>
        </w:rPr>
      </w:pPr>
    </w:p>
    <w:p w:rsidR="00F20EAB" w:rsidRPr="00DC14B8" w:rsidRDefault="00403802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rFonts w:asciiTheme="minorEastAsia" w:hAnsiTheme="minorEastAsia" w:hint="eastAsia"/>
          <w:color w:val="000000" w:themeColor="text1"/>
          <w:szCs w:val="21"/>
        </w:rPr>
        <w:t>善男子，汝勿于预流果而生贪爱，亦勿于一来、不还、阿罗汉果而生贪爱。所以者何？以预流、一来、不还、阿罗汉果非可贪爱。何以故？以一切法自性空故。善男子，汝勿于独觉菩提而生贪爱。所以者何？以独觉菩提非可贪爱。何以故？以一切法自性空故。善男子，汝勿于一切菩萨摩诃萨行而生贪爱。所以者何？以一切菩萨摩诃萨行非可贪爱。何以故？以一切法自性空故。善男子，汝勿于诸佛无上正等菩提而生贪爱。所以者何？以诸佛无上正等菩提非可贪爱。何以故？以一切法自性空故。——乾隆大藏经第1部《大般若波罗蜜多经》第313卷</w:t>
      </w:r>
    </w:p>
    <w:p w:rsidR="00DC14B8" w:rsidRPr="00DC14B8" w:rsidRDefault="00DC14B8">
      <w:pPr>
        <w:rPr>
          <w:rFonts w:asciiTheme="minorEastAsia" w:hAnsiTheme="minorEastAsia"/>
          <w:color w:val="000000" w:themeColor="text1"/>
          <w:szCs w:val="21"/>
        </w:rPr>
      </w:pPr>
    </w:p>
    <w:p w:rsidR="00DC14B8" w:rsidRPr="00DC14B8" w:rsidRDefault="00DC14B8">
      <w:pPr>
        <w:rPr>
          <w:rFonts w:asciiTheme="minorEastAsia" w:hAnsiTheme="minorEastAsia"/>
          <w:color w:val="000000" w:themeColor="text1"/>
          <w:szCs w:val="21"/>
        </w:rPr>
      </w:pPr>
    </w:p>
    <w:p w:rsidR="00DC14B8" w:rsidRPr="00DC14B8" w:rsidRDefault="00DC14B8">
      <w:pPr>
        <w:rPr>
          <w:rFonts w:asciiTheme="minorEastAsia" w:hAnsiTheme="minorEastAsia"/>
          <w:color w:val="000000" w:themeColor="text1"/>
          <w:szCs w:val="21"/>
        </w:rPr>
      </w:pPr>
    </w:p>
    <w:p w:rsidR="00DC14B8" w:rsidRPr="00DC14B8" w:rsidRDefault="00DC14B8">
      <w:pPr>
        <w:rPr>
          <w:rFonts w:asciiTheme="minorEastAsia" w:hAnsiTheme="minorEastAsia"/>
          <w:color w:val="000000" w:themeColor="text1"/>
          <w:szCs w:val="21"/>
        </w:rPr>
      </w:pPr>
    </w:p>
    <w:p w:rsidR="00DC14B8" w:rsidRPr="00DC14B8" w:rsidRDefault="00DC14B8">
      <w:pPr>
        <w:rPr>
          <w:rFonts w:asciiTheme="minorEastAsia" w:hAnsiTheme="minorEastAsia"/>
          <w:color w:val="000000" w:themeColor="text1"/>
          <w:szCs w:val="21"/>
        </w:rPr>
      </w:pPr>
    </w:p>
    <w:p w:rsidR="00DC14B8" w:rsidRPr="00DC14B8" w:rsidRDefault="00DC14B8">
      <w:pPr>
        <w:rPr>
          <w:rFonts w:asciiTheme="minorEastAsia" w:hAnsiTheme="minorEastAsia"/>
          <w:color w:val="000000" w:themeColor="text1"/>
          <w:szCs w:val="21"/>
        </w:rPr>
      </w:pPr>
    </w:p>
    <w:p w:rsidR="00DC14B8" w:rsidRPr="00DC14B8" w:rsidRDefault="00DC14B8">
      <w:pPr>
        <w:rPr>
          <w:rFonts w:asciiTheme="minorEastAsia" w:hAnsiTheme="minorEastAsia"/>
          <w:color w:val="000000" w:themeColor="text1"/>
          <w:szCs w:val="21"/>
        </w:rPr>
      </w:pPr>
    </w:p>
    <w:p w:rsidR="00DC14B8" w:rsidRPr="00DC14B8" w:rsidRDefault="00DC14B8">
      <w:pPr>
        <w:rPr>
          <w:rFonts w:asciiTheme="minorEastAsia" w:hAnsiTheme="minorEastAsia"/>
          <w:color w:val="000000" w:themeColor="text1"/>
          <w:szCs w:val="21"/>
        </w:rPr>
      </w:pPr>
    </w:p>
    <w:p w:rsidR="00DC14B8" w:rsidRPr="00DC14B8" w:rsidRDefault="00DC14B8">
      <w:pPr>
        <w:rPr>
          <w:rFonts w:asciiTheme="minorEastAsia" w:hAnsiTheme="minorEastAsia"/>
          <w:color w:val="000000" w:themeColor="text1"/>
          <w:szCs w:val="21"/>
        </w:rPr>
      </w:pPr>
    </w:p>
    <w:p w:rsidR="00DC14B8" w:rsidRPr="00DC14B8" w:rsidRDefault="00DC14B8">
      <w:pPr>
        <w:rPr>
          <w:rFonts w:asciiTheme="minorEastAsia" w:hAnsiTheme="minorEastAsia"/>
          <w:color w:val="000000" w:themeColor="text1"/>
          <w:szCs w:val="21"/>
        </w:rPr>
      </w:pPr>
    </w:p>
    <w:p w:rsidR="00DC14B8" w:rsidRPr="00DC14B8" w:rsidRDefault="00DC14B8">
      <w:pPr>
        <w:rPr>
          <w:rFonts w:asciiTheme="minorEastAsia" w:hAnsiTheme="minorEastAsia"/>
          <w:color w:val="000000" w:themeColor="text1"/>
          <w:szCs w:val="21"/>
        </w:rPr>
      </w:pPr>
    </w:p>
    <w:p w:rsidR="00DC14B8" w:rsidRPr="00DC14B8" w:rsidRDefault="00DC14B8">
      <w:pPr>
        <w:rPr>
          <w:rFonts w:asciiTheme="minorEastAsia" w:hAnsiTheme="minorEastAsia"/>
          <w:color w:val="000000" w:themeColor="text1"/>
          <w:szCs w:val="21"/>
        </w:rPr>
      </w:pPr>
    </w:p>
    <w:p w:rsidR="00DC14B8" w:rsidRPr="00DC14B8" w:rsidRDefault="00DC14B8">
      <w:pPr>
        <w:rPr>
          <w:rFonts w:asciiTheme="minorEastAsia" w:hAnsiTheme="minorEastAsia"/>
          <w:color w:val="000000" w:themeColor="text1"/>
          <w:szCs w:val="21"/>
        </w:rPr>
      </w:pPr>
    </w:p>
    <w:p w:rsidR="00DC14B8" w:rsidRPr="00DC14B8" w:rsidRDefault="00DC14B8">
      <w:pPr>
        <w:rPr>
          <w:rFonts w:asciiTheme="minorEastAsia" w:hAnsiTheme="minorEastAsia"/>
          <w:color w:val="000000" w:themeColor="text1"/>
          <w:szCs w:val="21"/>
        </w:rPr>
      </w:pPr>
    </w:p>
    <w:p w:rsidR="00DC14B8" w:rsidRPr="00DC14B8" w:rsidRDefault="00DC14B8">
      <w:pPr>
        <w:rPr>
          <w:rFonts w:asciiTheme="minorEastAsia" w:hAnsiTheme="minorEastAsia"/>
          <w:color w:val="000000" w:themeColor="text1"/>
          <w:szCs w:val="21"/>
        </w:rPr>
      </w:pPr>
    </w:p>
    <w:p w:rsidR="00DC14B8" w:rsidRPr="00DC14B8" w:rsidRDefault="00DC14B8">
      <w:pPr>
        <w:rPr>
          <w:rFonts w:asciiTheme="minorEastAsia" w:hAnsiTheme="minorEastAsia"/>
          <w:color w:val="000000" w:themeColor="text1"/>
          <w:szCs w:val="21"/>
        </w:rPr>
      </w:pPr>
    </w:p>
    <w:p w:rsidR="00DC14B8" w:rsidRPr="00DC14B8" w:rsidRDefault="00DC14B8">
      <w:pPr>
        <w:rPr>
          <w:rFonts w:asciiTheme="minorEastAsia" w:hAnsiTheme="minorEastAsia"/>
          <w:color w:val="000000" w:themeColor="text1"/>
          <w:szCs w:val="21"/>
        </w:rPr>
      </w:pPr>
    </w:p>
    <w:p w:rsidR="00DC14B8" w:rsidRPr="00DC14B8" w:rsidRDefault="00DC14B8">
      <w:pPr>
        <w:rPr>
          <w:rFonts w:asciiTheme="minorEastAsia" w:hAnsiTheme="minorEastAsia"/>
          <w:color w:val="000000" w:themeColor="text1"/>
          <w:szCs w:val="21"/>
        </w:rPr>
      </w:pPr>
    </w:p>
    <w:p w:rsidR="00DC14B8" w:rsidRPr="00DC14B8" w:rsidRDefault="00DC14B8">
      <w:pPr>
        <w:rPr>
          <w:rFonts w:asciiTheme="minorEastAsia" w:hAnsiTheme="minorEastAsia"/>
          <w:color w:val="000000" w:themeColor="text1"/>
          <w:szCs w:val="21"/>
        </w:rPr>
      </w:pPr>
    </w:p>
    <w:p w:rsidR="00DC14B8" w:rsidRPr="00DC14B8" w:rsidRDefault="00DC14B8">
      <w:pPr>
        <w:rPr>
          <w:rFonts w:asciiTheme="minorEastAsia" w:hAnsiTheme="minorEastAsia"/>
          <w:color w:val="000000" w:themeColor="text1"/>
          <w:szCs w:val="21"/>
        </w:rPr>
      </w:pPr>
    </w:p>
    <w:p w:rsidR="00DC14B8" w:rsidRPr="00DC14B8" w:rsidRDefault="00DC14B8">
      <w:pPr>
        <w:rPr>
          <w:rFonts w:asciiTheme="minorEastAsia" w:hAnsiTheme="minorEastAsia"/>
          <w:color w:val="000000" w:themeColor="text1"/>
          <w:szCs w:val="21"/>
        </w:rPr>
      </w:pPr>
    </w:p>
    <w:p w:rsidR="00DC14B8" w:rsidRPr="00DC14B8" w:rsidRDefault="00DC14B8">
      <w:pPr>
        <w:rPr>
          <w:rFonts w:asciiTheme="minorEastAsia" w:hAnsiTheme="minorEastAsia"/>
          <w:color w:val="000000" w:themeColor="text1"/>
          <w:szCs w:val="21"/>
        </w:rPr>
      </w:pPr>
    </w:p>
    <w:p w:rsidR="00DC14B8" w:rsidRPr="00DC14B8" w:rsidRDefault="00DC14B8" w:rsidP="00785F9D">
      <w:pPr>
        <w:outlineLvl w:val="3"/>
        <w:rPr>
          <w:rFonts w:asciiTheme="minorEastAsia" w:hAnsiTheme="minorEastAsia"/>
          <w:b/>
          <w:color w:val="000000" w:themeColor="text1"/>
          <w:szCs w:val="21"/>
        </w:rPr>
      </w:pPr>
      <w:r w:rsidRPr="00DC14B8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不作是念</w:t>
      </w:r>
    </w:p>
    <w:p w:rsidR="00DC14B8" w:rsidRPr="00DC14B8" w:rsidRDefault="00DC14B8" w:rsidP="00DC14B8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rFonts w:asciiTheme="minorEastAsia" w:hAnsiTheme="minorEastAsia" w:hint="eastAsia"/>
          <w:color w:val="000000" w:themeColor="text1"/>
          <w:szCs w:val="21"/>
        </w:rPr>
        <w:t>善现，若菩萨摩诃萨修行般若波罗蜜多时，无如是想，无如是分别，无如是得，无如是戏论：‘我行般若波罗蜜多，我修般若波罗蜜多。’是菩萨摩诃萨能如实修行般若波罗蜜多，亦能亲近礼事诸佛，从一佛国至一佛国，供养恭敬、尊重赞叹诸佛世尊，游诸佛国成熟有情、严净佛土，修诸菩萨摩诃萨行，速证无上正等菩提。——乾隆大藏经第1部《</w:t>
      </w:r>
      <w:r w:rsidRPr="00DC14B8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t>》第296卷</w:t>
      </w: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</w:p>
    <w:p w:rsidR="00DC14B8" w:rsidRPr="00DC14B8" w:rsidRDefault="00DC14B8" w:rsidP="00DC14B8">
      <w:pPr>
        <w:rPr>
          <w:color w:val="000000" w:themeColor="text1"/>
        </w:rPr>
      </w:pPr>
      <w:r w:rsidRPr="00DC14B8">
        <w:rPr>
          <w:rFonts w:asciiTheme="minorEastAsia" w:hAnsiTheme="minorEastAsia" w:hint="eastAsia"/>
          <w:color w:val="000000" w:themeColor="text1"/>
          <w:szCs w:val="21"/>
        </w:rPr>
        <w:t>世尊，若菩萨摩诃萨无方便善巧修行般若波罗蜜多时，若作是念‘我行般若波罗蜜多’，是有所得行相，非行般若波罗蜜多；若作是念‘我是菩萨摩诃萨’，是有所得行相，非行般若波罗蜜多；若作是念‘彼行般若波罗蜜多’，是有所得行相，非行般若波罗蜜多；若作是念‘彼是菩萨摩诃萨’，是有所得行相，非行般若波罗蜜多；若作是念‘如是修行般若波罗蜜多，为修行般若波罗蜜多’，是有所得行相，非行般若波罗蜜多。——乾隆大藏经第1部《</w:t>
      </w:r>
      <w:r w:rsidRPr="00DC14B8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t>》第39卷</w:t>
      </w:r>
    </w:p>
    <w:p w:rsidR="00DC14B8" w:rsidRPr="00DC14B8" w:rsidRDefault="00DC14B8" w:rsidP="00DC14B8">
      <w:pPr>
        <w:rPr>
          <w:b/>
          <w:color w:val="000000" w:themeColor="text1"/>
        </w:rPr>
      </w:pP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rFonts w:hint="eastAsia"/>
          <w:color w:val="000000" w:themeColor="text1"/>
        </w:rPr>
        <w:t>舍利子，诸菩萨摩诃萨虽作是事，而于有情及一切法都无所得，不作是念：‘我以此法调伏如是诸有情类。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——乾隆大藏经第1部《大般若波罗蜜多经》第392卷</w:t>
      </w:r>
    </w:p>
    <w:p w:rsidR="00DC14B8" w:rsidRPr="00DC14B8" w:rsidRDefault="00DC14B8" w:rsidP="00DC14B8">
      <w:pPr>
        <w:rPr>
          <w:b/>
          <w:color w:val="000000" w:themeColor="text1"/>
        </w:rPr>
      </w:pP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color w:val="000000" w:themeColor="text1"/>
        </w:rPr>
        <w:t>佛告善现：</w:t>
      </w:r>
      <w:r w:rsidRPr="00DC14B8">
        <w:rPr>
          <w:rFonts w:hint="eastAsia"/>
          <w:color w:val="000000" w:themeColor="text1"/>
        </w:rPr>
        <w:t>……若菩萨摩诃萨行深般若波罗蜜多时，作如是念：‘此是般若波罗蜜多，此是修时，此是修处。我能修此甚深般若波罗蜜多，我由如是甚深般若波罗蜜多，弃舍如是所应舍法，当能引发一切智智。’是菩萨摩诃萨非行般若波罗蜜多，亦于般若波罗蜜多不能解了。所以者何？甚深般若波罗蜜多不作是念：‘我是般若波罗蜜多，此是修时，此是修处，此是修者，此是般若波罗蜜多所远离法，此是般若波罗蜜多所照了法，此是般若波罗蜜多所证无上正等菩提。’若如是知，是行般若波罗蜜多。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——乾隆大藏经第1部《大般若波罗蜜多经》第553卷</w:t>
      </w: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rFonts w:asciiTheme="minorEastAsia" w:hAnsiTheme="minorEastAsia" w:hint="eastAsia"/>
          <w:color w:val="000000" w:themeColor="text1"/>
          <w:szCs w:val="21"/>
        </w:rPr>
        <w:t>善现，诸菩萨摩诃萨修行般若波罗蜜多，安住般若波罗蜜多方便善巧，不作是念：‘我于般若波罗蜜多若增若减。’不作是念：‘我于静虑、精进、安忍、净戒、布施波罗蜜多若增若减。’但作是念：‘唯有名想谓为般若波罗蜜多。’但作是念：‘唯有名想谓为静虑、精进、安忍、净戒、布施波罗蜜多。’——乾隆大藏经第1部《大般若波罗蜜多经》第330卷</w:t>
      </w:r>
    </w:p>
    <w:p w:rsidR="00DC14B8" w:rsidRPr="00DC14B8" w:rsidRDefault="00DC14B8" w:rsidP="00DC14B8">
      <w:pPr>
        <w:rPr>
          <w:b/>
          <w:color w:val="000000" w:themeColor="text1"/>
        </w:rPr>
      </w:pP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rFonts w:hint="eastAsia"/>
          <w:color w:val="000000" w:themeColor="text1"/>
        </w:rPr>
        <w:t>佛告善现：……若菩萨摩诃萨作如是念：‘若能如是无所执著、无所安住，精勤修学甚深般若波罗蜜多，是修般若波罗蜜多，是行般若波罗蜜多。我能如是无所执著、无所安住，精勤修学甚深般若波罗蜜多，是修般若波罗蜜多，是行般若波罗蜜多。’是菩萨摩诃萨由如是念取相执著，远离般若波罗蜜多；若远离般若波罗蜜多，则远离布施波罗蜜多广说乃至一切智智。所以者何？甚深般若波罗蜜多于一切法无所执著，非深般若波罗蜜多有执著者及执著性。所以者何？甚深般若波罗蜜多都无自性可于诸法有所执著。是故，善现，诸菩萨摩诃萨行深般若波罗蜜多，于一切法及深般若波罗蜜多皆无执著。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DC14B8" w:rsidRPr="00DC14B8" w:rsidRDefault="00DC14B8" w:rsidP="00DC14B8">
      <w:pPr>
        <w:rPr>
          <w:b/>
          <w:color w:val="000000" w:themeColor="text1"/>
        </w:rPr>
      </w:pP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rFonts w:hint="eastAsia"/>
          <w:color w:val="000000" w:themeColor="text1"/>
        </w:rPr>
        <w:t>佛告善现：……若菩萨摩诃萨行深般若波罗蜜多时，起如是想：‘此是般若波罗蜜多，我行般若波罗蜜多，即是遍行诸法实相。’是菩萨摩诃萨由起此想，便退般若波罗蜜多；若退般若波罗蜜多，则退布施波罗蜜多广说乃至一切智智。所以者何？甚深般若波罗蜜多是一切种白法根本，若退般若波罗蜜多，则为退失一切白法。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lastRenderedPageBreak/>
        <w:t>多经》第524卷</w:t>
      </w:r>
    </w:p>
    <w:p w:rsidR="00DC14B8" w:rsidRPr="00DC14B8" w:rsidRDefault="00DC14B8" w:rsidP="00DC14B8">
      <w:pPr>
        <w:rPr>
          <w:b/>
          <w:color w:val="000000" w:themeColor="text1"/>
        </w:rPr>
      </w:pP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rFonts w:hint="eastAsia"/>
          <w:color w:val="000000" w:themeColor="text1"/>
        </w:rPr>
        <w:t>佛告善现：……若菩萨摩诃萨作如是念：‘甚深般若波罗蜜多，摄受布施波罗蜜多广说乃至一切智智。’是菩萨摩诃萨退失般若波罗蜜多，若退失般若波罗蜜多，则不能摄受布施波罗蜜多广说乃至一切智智。所以者何？非离般若波罗蜜多能遍摄受菩提分法，及能证得一切智智。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DC14B8" w:rsidRPr="00DC14B8" w:rsidRDefault="00DC14B8" w:rsidP="00DC14B8">
      <w:pPr>
        <w:rPr>
          <w:b/>
          <w:color w:val="000000" w:themeColor="text1"/>
        </w:rPr>
      </w:pP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rFonts w:hint="eastAsia"/>
          <w:color w:val="000000" w:themeColor="text1"/>
        </w:rPr>
        <w:t>佛告善现：……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t>若菩萨摩诃萨作如是念：‘安住般若波罗蜜多，便于无上正等菩提定得受记。’是菩萨摩诃萨由作是念，退失般若波罗蜜多；若退失般若波罗蜜多，便于无上正等菩提不堪受记。所以者何？非离般若波罗蜜多可于无上正等菩提有得受记。——乾隆大藏经第1部《大般若波罗蜜多经》第524卷</w:t>
      </w:r>
    </w:p>
    <w:p w:rsidR="00DC14B8" w:rsidRPr="00DC14B8" w:rsidRDefault="00DC14B8" w:rsidP="00DC14B8">
      <w:pPr>
        <w:rPr>
          <w:b/>
          <w:color w:val="000000" w:themeColor="text1"/>
        </w:rPr>
      </w:pP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rFonts w:hint="eastAsia"/>
          <w:color w:val="000000" w:themeColor="text1"/>
        </w:rPr>
        <w:t>佛告善现：……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t>若菩萨摩诃萨作如是念：‘安住般若波罗蜜多，则能引发布施波罗蜜多，乃至能引发大慈、大悲、大喜、大舍。’是菩萨摩诃萨由如是念，则退失般若波罗蜜多；若退失般若波罗蜜多，则不能引发布施波罗蜜多，乃至不能引发大慈、大悲、大喜、大舍。所以者何？非离般若波罗蜜多，而能引发安住胜法。——乾隆大藏经第1部《大般若波罗蜜多经》第524卷</w:t>
      </w:r>
    </w:p>
    <w:p w:rsidR="00DC14B8" w:rsidRPr="00DC14B8" w:rsidRDefault="00DC14B8" w:rsidP="00DC14B8">
      <w:pPr>
        <w:rPr>
          <w:b/>
          <w:color w:val="000000" w:themeColor="text1"/>
        </w:rPr>
      </w:pP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rFonts w:asciiTheme="minorEastAsia" w:hAnsiTheme="minorEastAsia" w:hint="eastAsia"/>
          <w:color w:val="000000" w:themeColor="text1"/>
          <w:szCs w:val="21"/>
        </w:rPr>
        <w:t>佛言：“菩萨行深般若波罗蜜多，所证法性亦复如是不可宣说。是诸菩萨方便善巧，不作是念：‘我由此法，于大菩提已得授记、今得授记、当得授记。’不作是念：‘我由此法当证菩提。’若诸菩萨能如是行，是行般若波罗蜜多。”——乾隆大藏经第1部《大般若波罗蜜多经》第563卷</w:t>
      </w:r>
    </w:p>
    <w:p w:rsidR="00DC14B8" w:rsidRPr="00DC14B8" w:rsidRDefault="00DC14B8" w:rsidP="00DC14B8">
      <w:pPr>
        <w:rPr>
          <w:b/>
          <w:color w:val="000000" w:themeColor="text1"/>
        </w:rPr>
      </w:pP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rFonts w:asciiTheme="minorEastAsia" w:hAnsiTheme="minorEastAsia" w:hint="eastAsia"/>
          <w:color w:val="000000" w:themeColor="text1"/>
          <w:szCs w:val="21"/>
        </w:rPr>
        <w:t>复次，舍利子，若菩萨摩诃萨行深般若波罗蜜多时，有方便善巧故，不作是念：‘我能行施，此所行施，如是行施。我能持戒，此所持戒，如是持戒。我能修忍，此所修忍，如是修忍。我能精进，此是精进，如是精进。我能修定，此所修定，如是修定。我能修慧，此所修慧，如是修慧。我能植福，此所植福，如是植福。我能入菩萨正性离生。我能严净佛土，我能成熟有情。我能证得一切智智。’舍利子，是菩萨摩诃萨行深般若波罗蜜多时，有方便善巧故，无如是等一切分别，由通达内空乃至无性自性空故。舍利子，是名菩萨摩诃萨于深般若波罗蜜多不执著相。——乾隆大藏经第1部《大般若波罗蜜多经》第507卷</w:t>
      </w:r>
    </w:p>
    <w:p w:rsidR="00DC14B8" w:rsidRPr="00DC14B8" w:rsidRDefault="00DC14B8" w:rsidP="00DC14B8">
      <w:pPr>
        <w:rPr>
          <w:b/>
          <w:color w:val="000000" w:themeColor="text1"/>
        </w:rPr>
      </w:pP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rFonts w:asciiTheme="minorEastAsia" w:hAnsiTheme="minorEastAsia" w:hint="eastAsia"/>
          <w:color w:val="000000" w:themeColor="text1"/>
          <w:szCs w:val="21"/>
        </w:rPr>
        <w:t>佛言：“善现，若菩萨摩诃萨于一切法无所得时，不作是念：‘我于无上正等菩提当能证得，我用是法证得无上正等菩提，我由此法于如是时、于如是处证得无上正等菩提。’所以者何？善现，诸菩萨摩诃萨行深般若波罗蜜多，无如是等一切分别。何以故？善现，甚深般若波罗蜜多无分别故。”——乾隆大藏经第1部《大般若波罗蜜多经》第336卷</w:t>
      </w:r>
    </w:p>
    <w:p w:rsidR="00DC14B8" w:rsidRPr="00DC14B8" w:rsidRDefault="00DC14B8" w:rsidP="00DC14B8">
      <w:pPr>
        <w:rPr>
          <w:b/>
          <w:color w:val="000000" w:themeColor="text1"/>
        </w:rPr>
      </w:pP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color w:val="000000" w:themeColor="text1"/>
        </w:rPr>
        <w:t>佛告善现：</w:t>
      </w:r>
      <w:r w:rsidRPr="00DC14B8">
        <w:rPr>
          <w:rFonts w:hint="eastAsia"/>
          <w:color w:val="000000" w:themeColor="text1"/>
        </w:rPr>
        <w:t>……复若菩萨摩诃萨行深般若波罗蜜多时，作如是念：‘此非般若波罗蜜多，此非修时，此非修处，此非修者，非由般若波罗蜜多远离一切所应舍法，非由般若波罗蜜多能证无上正等菩提。所以者何？以一切法皆住真如无差别故。’善现当知，若菩萨摩诃萨于一切法都无分别、无所觉了，是行般若波罗蜜多。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——乾隆大藏经第1部《大般若波罗蜜多经》第553卷</w:t>
      </w: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rFonts w:asciiTheme="minorEastAsia" w:hAnsiTheme="minorEastAsia" w:hint="eastAsia"/>
          <w:color w:val="000000" w:themeColor="text1"/>
          <w:szCs w:val="21"/>
        </w:rPr>
        <w:t>佛言：“善现，若菩萨摩诃萨于一切法无所得时，不作是念：‘我于无上正等菩提当能证得，我用是法证得无上正等菩提，我由此法于如是时、于如是处证得无上正等菩提。’所以者何？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lastRenderedPageBreak/>
        <w:t>善现，诸菩萨摩诃萨行深般若波罗蜜多，无如是等一切分别。何以故？善现，甚深般若波罗蜜多无分别故。”——乾隆大藏经第1部《大般若波罗蜜多经》第336卷</w:t>
      </w: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rFonts w:asciiTheme="minorEastAsia" w:hAnsiTheme="minorEastAsia" w:hint="eastAsia"/>
          <w:color w:val="000000" w:themeColor="text1"/>
          <w:szCs w:val="21"/>
        </w:rPr>
        <w:t>若菩萨摩诃萨作如是念：‘若能如是无所执著、无所安住，行深般若波罗蜜多，是行般若波罗蜜多。若能如是无所执著、无所安住，修深般若波罗蜜多，是修般若波罗蜜多。我应如是行深般若波罗蜜多，我应如是修深般若波罗蜜多。’善现，是菩萨摩诃萨由如是念取相执著，远离般若波罗蜜多。——乾隆大藏经第1部《大般若波罗蜜多经》第353卷</w:t>
      </w: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rFonts w:asciiTheme="minorEastAsia" w:hAnsiTheme="minorEastAsia" w:hint="eastAsia"/>
          <w:color w:val="000000" w:themeColor="text1"/>
          <w:szCs w:val="21"/>
        </w:rPr>
        <w:t>若菩萨摩诃萨修行般若波罗蜜多时起如是想：‘此是般若波罗蜜多，我行般若波罗蜜多，则是遍行诸法实相。’善现，是菩萨摩诃萨由起此想，便退般若波罗蜜多。——乾隆大藏经第1部《大般若波罗蜜多经》第353卷</w:t>
      </w:r>
    </w:p>
    <w:p w:rsidR="00DC14B8" w:rsidRPr="00DC14B8" w:rsidRDefault="00DC14B8" w:rsidP="00DC14B8">
      <w:pPr>
        <w:rPr>
          <w:b/>
          <w:color w:val="000000" w:themeColor="text1"/>
        </w:rPr>
      </w:pP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color w:val="000000" w:themeColor="text1"/>
        </w:rPr>
        <w:t>佛告善现：</w:t>
      </w:r>
      <w:r w:rsidRPr="00DC14B8">
        <w:rPr>
          <w:rFonts w:hint="eastAsia"/>
          <w:color w:val="000000" w:themeColor="text1"/>
        </w:rPr>
        <w:t>……若菩萨摩诃萨行深般若波罗蜜多时，作如是念：‘此是般若波罗蜜多，此是修时，此是修处。我能修此甚深般若波罗蜜多，我由如是甚深般若波罗蜜多，弃舍如是所应舍法，当能引发一切智智。’是菩萨摩诃萨非行般若波罗蜜多，亦于般若波罗蜜多不能解了。所以者何？甚深般若波罗蜜多不作是念：‘我是般若波罗蜜多，此是修时，此是修处，此是修者，此是般若波罗蜜多所远离法，此是般若波罗蜜多所照了法，此是般若波罗蜜多所证无上正等菩提。’若如是知，是行般若波罗蜜多。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——乾隆大藏经第1部《大般若波罗蜜多经》第553卷</w:t>
      </w: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color w:val="000000" w:themeColor="text1"/>
        </w:rPr>
        <w:t>佛告善现：</w:t>
      </w:r>
      <w:r w:rsidRPr="00DC14B8">
        <w:rPr>
          <w:rFonts w:hint="eastAsia"/>
          <w:color w:val="000000" w:themeColor="text1"/>
        </w:rPr>
        <w:t>……复若菩萨摩诃萨行深般若波罗蜜多时，作如是念：‘此非般若波罗蜜多，此非修时，此非修处，此非修者，非由般若波罗蜜多远离一切所应舍法，非由般若波罗蜜多能证无上正等菩提。所以者何？以一切法皆住真如无差别故。’善现当知，若菩萨摩诃萨于一切法都无分别、无所觉了，是行般若波罗蜜多。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——乾隆大藏经第1部《大般若波罗蜜多经》第553卷</w:t>
      </w: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rFonts w:hint="eastAsia"/>
          <w:color w:val="000000" w:themeColor="text1"/>
        </w:rPr>
        <w:t>佛告善现：……若菩萨摩诃萨行深般若波罗蜜多时，起如是想：‘此是般若波罗蜜多，我行般若波罗蜜多，即是遍行诸法实相。’是菩萨摩诃萨由起此想，便退般若波罗蜜多；若退般若波罗蜜多，则退布施波罗蜜多广说乃至一切智智。所以者何？甚深般若波罗蜜多是一切种白法根本，若退般若波罗蜜多，则为退失一切白法。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DC14B8" w:rsidRPr="00DC14B8" w:rsidRDefault="00DC14B8" w:rsidP="00DC14B8">
      <w:pPr>
        <w:rPr>
          <w:color w:val="000000" w:themeColor="text1"/>
        </w:rPr>
      </w:pP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rFonts w:hint="eastAsia"/>
          <w:color w:val="000000" w:themeColor="text1"/>
        </w:rPr>
        <w:t>佛告善现：……若菩萨摩诃萨作如是念：‘甚深般若波罗蜜多，摄受布施波罗蜜多广说乃至一切智智。’是菩萨摩诃萨退失般若波罗蜜多，若退失般若波罗蜜多，则不能摄受布施波罗蜜多广说乃至一切智智。所以者何？非离般若波罗蜜多能遍摄受菩提分法，及能证得一切智智。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DC14B8" w:rsidRPr="00DC14B8" w:rsidRDefault="00DC14B8" w:rsidP="00DC14B8">
      <w:pPr>
        <w:rPr>
          <w:color w:val="000000" w:themeColor="text1"/>
        </w:rPr>
      </w:pP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rFonts w:hint="eastAsia"/>
          <w:color w:val="000000" w:themeColor="text1"/>
        </w:rPr>
        <w:t>佛告善现：……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t>若菩萨摩诃萨作如是念：‘安住般若波罗蜜多，便于无上正等菩提定得受记。’是菩萨摩诃萨由作是念，退失般若波罗蜜多；若退失般若波罗蜜多，便于无上正等菩提不堪受记。所以者何？非离般若波罗蜜多可于无上正等菩提有得受记。——乾隆大藏经第1部《大般若波罗蜜多经》第524卷</w:t>
      </w: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rFonts w:hint="eastAsia"/>
          <w:color w:val="000000" w:themeColor="text1"/>
        </w:rPr>
        <w:t>佛告善现：……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t>若菩萨摩诃萨作如是念：‘安住般若波罗蜜多，则能引发布施波罗蜜多，乃至能引发大慈、大悲、大喜、大舍。’是菩萨摩诃萨由如是念，则退失般若波罗蜜多；若退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lastRenderedPageBreak/>
        <w:t>失般若波罗蜜多，则不能引发布施波罗蜜多，乃至不能引发大慈、大悲、大喜、大舍。所以者何？非离般若波罗蜜多，而能引发安住胜法。——乾隆大藏经第1部《大般若波罗蜜多经》第524卷</w:t>
      </w: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rFonts w:hint="eastAsia"/>
          <w:color w:val="000000" w:themeColor="text1"/>
        </w:rPr>
        <w:t>佛告善现：……若菩萨摩诃萨作如是念：‘若能如是无所执著、无所安住，精勤修学甚深般若波罗蜜多，是修般若波罗蜜多，是行般若波罗蜜多。我能如是无所执著、无所安住，精勤修学甚深般若波罗蜜多，是修般若波罗蜜多，是行般若波罗蜜多。’是菩萨摩诃萨由如是念取相执著，远离般若波罗蜜多；若远离般若波罗蜜多，则远离布施波罗蜜多广说乃至一切智智。所以者何？甚深般若波罗蜜多于一切法无所执著，非深般若波罗蜜多有执著者及执著性。所以者何？甚深般若波罗蜜多都无自性可于诸法有所执著。是故，善现，诸菩萨摩诃萨行深般若波罗蜜多，于一切法及深般若波罗蜜多皆无执著。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——乾隆大藏经第1部《大般若波罗蜜多经》第524卷</w:t>
      </w:r>
    </w:p>
    <w:p w:rsidR="00DC14B8" w:rsidRPr="00DC14B8" w:rsidRDefault="00DC14B8" w:rsidP="00DC14B8">
      <w:pPr>
        <w:rPr>
          <w:b/>
          <w:color w:val="000000" w:themeColor="text1"/>
        </w:rPr>
      </w:pP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rFonts w:asciiTheme="minorEastAsia" w:hAnsiTheme="minorEastAsia" w:hint="eastAsia"/>
          <w:color w:val="000000" w:themeColor="text1"/>
          <w:szCs w:val="21"/>
        </w:rPr>
        <w:t>佛言：“菩萨行深般若波罗蜜多，所证法性亦复如是不可宣说。是诸菩萨方便善巧，不作是念：‘我由此法，于大菩提已得授记、今得授记、当得授记。’不作是念：‘我由此法当证菩提。’若诸菩萨能如是行，是行般若波罗蜜多。”——乾隆大藏经第1部《大般若波罗蜜多经》第563卷</w:t>
      </w: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rFonts w:asciiTheme="minorEastAsia" w:hAnsiTheme="minorEastAsia" w:hint="eastAsia"/>
          <w:color w:val="000000" w:themeColor="text1"/>
          <w:szCs w:val="21"/>
        </w:rPr>
        <w:t>舍利子，修行般若波罗蜜多菩萨摩诃萨，不作是念：‘我行般若波罗蜜多。’不作是念：‘我不行般若波罗蜜多。’不作是念：‘我亦行亦不行般若波罗蜜多。’不作是念：‘我非行非不行般若波罗蜜多。’舍利子，修行般若波罗蜜多菩萨摩诃萨，与如是法相应故，当言与般若波罗蜜多相应。——乾隆大藏经第1部《</w:t>
      </w:r>
      <w:r w:rsidRPr="00DC14B8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t>》第6卷</w:t>
      </w:r>
    </w:p>
    <w:p w:rsidR="00DC14B8" w:rsidRPr="00DC14B8" w:rsidRDefault="00DC14B8" w:rsidP="00DC14B8">
      <w:pPr>
        <w:rPr>
          <w:color w:val="000000" w:themeColor="text1"/>
        </w:rPr>
      </w:pP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rFonts w:asciiTheme="minorEastAsia" w:hAnsiTheme="minorEastAsia" w:hint="eastAsia"/>
          <w:color w:val="000000" w:themeColor="text1"/>
          <w:szCs w:val="21"/>
        </w:rPr>
        <w:t>复次，舍利子，诸菩萨摩诃萨修行般若波罗蜜多时，不作是念：‘我以天眼智证通，遍见十方殑伽沙等诸佛世界一切有情死此生彼。’不作是念：‘我以天耳智证通，遍闻十方殑伽沙等诸佛世界诸佛菩萨所说法音。’不作是念：‘我以他心智证通，遍知十方殑伽沙等诸佛世界一切有情心、心所法。’不作是念：‘我以宿住随念智证通，遍忆十方殑伽沙等诸佛世界一切有情诸宿住事。’不作是念：‘我以神境智证通，遍至十方殑伽沙等诸佛世界，供养恭敬、尊重赞叹尔所界中诸佛菩萨。’不作是念：‘我以漏尽智证通，遍观十方殑伽沙等诸佛世界一切有情漏尽不尽。’舍利子，诸菩萨摩诃萨修行般若波罗蜜多，与如是法相应故，当言与般若波罗蜜多相应。——乾隆大藏经第1部《</w:t>
      </w:r>
      <w:r w:rsidRPr="00DC14B8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t>》第7卷</w:t>
      </w:r>
    </w:p>
    <w:p w:rsidR="00DC14B8" w:rsidRPr="00DC14B8" w:rsidRDefault="00DC14B8" w:rsidP="00DC14B8">
      <w:pPr>
        <w:rPr>
          <w:color w:val="000000" w:themeColor="text1"/>
        </w:rPr>
      </w:pP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rFonts w:asciiTheme="minorEastAsia" w:hAnsiTheme="minorEastAsia" w:hint="eastAsia"/>
          <w:color w:val="000000" w:themeColor="text1"/>
          <w:szCs w:val="21"/>
        </w:rPr>
        <w:t>舍利子，修行般若波罗蜜多诸菩萨摩诃萨，诸相应中与般若波罗蜜多相应为最第一、最尊最胜、最上最妙、最高最极、无上无上上、无等无等等。何以故？舍利子，此般若波罗蜜多相应最第一故，即是空相应，即是无相相应，即是无愿相应，由此因缘最为第一。舍利子，修行般若波罗蜜多诸菩萨摩诃萨，与如是般若波罗蜜多相应时，当知即为受记作佛，若近受记。</w:t>
      </w: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rFonts w:asciiTheme="minorEastAsia" w:hAnsiTheme="minorEastAsia" w:hint="eastAsia"/>
          <w:color w:val="000000" w:themeColor="text1"/>
          <w:szCs w:val="21"/>
        </w:rPr>
        <w:t>舍利子，是菩萨摩诃萨由此相应，能为无量无数无边有情作大饶益。舍利子，是菩萨摩诃萨不作是念：‘我与般若波罗蜜多相应。’不作是念：‘我得受记，定当作佛，若近受记。’不作是念：‘我能严净佛土。’不作是念：‘我能成熟有情。’亦不作是念：‘我当证得所求无上正等菩提，转妙法轮度无量众。’何以故？舍利子，是菩萨摩诃萨不见有法离于法界，不见法界离于诸法，不见诸法即是法界，不见法界即是诸法，不见有法修行般若波罗蜜多，不见有法得佛授记，不见有法当得无上正等菩提，不见有法严净佛土，不见有法成熟有情。何以故？舍利子，诸菩萨摩诃萨修行般若波罗蜜多时，不起我想、有情想、命者想、生者想、养者想、士夫想、补特伽罗想、意生想、儒童想、作者想、使作者想、起者想、使起者想、受者想、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lastRenderedPageBreak/>
        <w:t>使受者想、知者想、见者想故。所以者何？我、有情等毕竟不生，亦复不灭。彼既毕竟不生不灭，云何当能修行般若波罗蜜多及得种种功德胜利？——乾隆大藏经第1部《</w:t>
      </w:r>
      <w:r w:rsidRPr="00DC14B8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t>》第7卷</w:t>
      </w:r>
    </w:p>
    <w:p w:rsidR="00DC14B8" w:rsidRPr="00DC14B8" w:rsidRDefault="00DC14B8" w:rsidP="00DC14B8">
      <w:pPr>
        <w:rPr>
          <w:color w:val="000000" w:themeColor="text1"/>
        </w:rPr>
      </w:pPr>
    </w:p>
    <w:p w:rsidR="00DC14B8" w:rsidRPr="00DC14B8" w:rsidRDefault="00DC14B8" w:rsidP="00DC14B8">
      <w:pPr>
        <w:rPr>
          <w:color w:val="000000" w:themeColor="text1"/>
        </w:rPr>
      </w:pPr>
      <w:r w:rsidRPr="00DC14B8">
        <w:rPr>
          <w:rFonts w:hint="eastAsia"/>
          <w:color w:val="000000" w:themeColor="text1"/>
        </w:rPr>
        <w:t>复次，善现，若菩萨摩诃萨作如是念：‘若能如是无所执著、无所安住，行深般若波罗蜜多，是行般若波罗蜜多。若能如是无所执著、无所安住，修深般若波罗蜜多，是修般若波罗蜜多。我应如是行深般若波罗蜜多，我应如是修深般若波罗蜜多。’善现，是菩萨摩诃萨由如是念取相执著，远离般若波罗蜜多。若远离般若波罗蜜多，则远离静虑、精进、安忍、净戒、布施波罗蜜多，亦远离内空、外空、内外空、空空、大空、胜义空、有为空、无为空、毕竟空、无际空、散空、无变异空、本性空、自相空、共相空、一切法空、不可得空、无性空、自性空、无性自性空，亦远离真如、法界、法性、不虚妄性、不变异性、平等性、离生性、法定、法住、实际、虚空界、不思议界，亦远离苦圣谛、集、灭、道圣谛，亦远离四静虑、四无量、四无色定，亦远离八解脱、八胜处、九次第定、十遍处，亦远离四念住、四正断、四神足、五根、五力、七等觉支、八圣道支，亦远离空解脱门、无相、无愿解脱门，亦远离五眼、六神通，亦远离佛十力、四无所畏、四无碍解、大慈、大悲、大喜、大舍、十八佛不共法，亦远离无忘失法、恒住舍性，亦远离一切智、道相智、一切相智，亦远离一切陀罗尼门、一切三摩地门，亦远离一切菩萨摩诃萨行，亦远离诸佛无上正等菩提。何以故？善现，甚深般若波罗蜜多，于一切法无所执著，非深般若波罗蜜多有执著性。所以者何？善现，甚深般若波罗蜜多都无自性可于诸法有所执著。是故，善现，诸菩萨摩诃萨修行般若波罗蜜多，于一切法及深般若波罗蜜多皆无执著。——乾隆大藏经第</w:t>
      </w:r>
      <w:r w:rsidRPr="00DC14B8">
        <w:rPr>
          <w:rFonts w:hint="eastAsia"/>
          <w:color w:val="000000" w:themeColor="text1"/>
        </w:rPr>
        <w:t>1</w:t>
      </w:r>
      <w:r w:rsidRPr="00DC14B8">
        <w:rPr>
          <w:rFonts w:hint="eastAsia"/>
          <w:color w:val="000000" w:themeColor="text1"/>
        </w:rPr>
        <w:t>部《大般若波罗蜜多经》第</w:t>
      </w:r>
      <w:r w:rsidRPr="00DC14B8">
        <w:rPr>
          <w:rFonts w:hint="eastAsia"/>
          <w:color w:val="000000" w:themeColor="text1"/>
        </w:rPr>
        <w:t>353</w:t>
      </w:r>
      <w:r w:rsidRPr="00DC14B8">
        <w:rPr>
          <w:rFonts w:hint="eastAsia"/>
          <w:color w:val="000000" w:themeColor="text1"/>
        </w:rPr>
        <w:t>卷</w:t>
      </w:r>
    </w:p>
    <w:p w:rsidR="00DC14B8" w:rsidRPr="00DC14B8" w:rsidRDefault="00DC14B8" w:rsidP="00DC14B8">
      <w:pPr>
        <w:rPr>
          <w:color w:val="000000" w:themeColor="text1"/>
        </w:rPr>
      </w:pP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rFonts w:hint="eastAsia"/>
          <w:color w:val="000000" w:themeColor="text1"/>
        </w:rPr>
        <w:t>舍利子，修行般若波罗蜜多菩萨摩诃萨，不作是念：‘我行般若波罗蜜多。’不作是念：‘我不行般若波罗蜜多。’不作是念：‘我亦行亦不行般若波罗蜜多。’不作是念：‘我非行非不行般若波罗蜜多。’舍利子，修行般若波罗蜜多菩萨摩诃萨，与如是法相应故，应言与般若波罗蜜多相应。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——乾隆大藏经第1部《大般若波罗蜜多经》第403卷</w:t>
      </w: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rFonts w:hint="eastAsia"/>
          <w:color w:val="000000" w:themeColor="text1"/>
        </w:rPr>
        <w:t>复次，舍利子，诸菩萨摩诃萨修行般若波罗蜜多，不作是念：‘我行般若波罗蜜多。’不作是念：‘我不行般若波罗蜜多。’不作是念：‘我亦行、亦不行般若波罗蜜多。’不作是念：‘我非行非不行般若波罗蜜多。’舍利子，诸菩萨摩诃萨修行般若波罗蜜多，与如是法相应故，当言与般若波罗蜜多相应。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——乾隆大藏经第1部《大般若波罗蜜多经》第480卷</w:t>
      </w:r>
    </w:p>
    <w:p w:rsidR="00DC14B8" w:rsidRPr="00DC14B8" w:rsidRDefault="00DC14B8" w:rsidP="00DC14B8">
      <w:pPr>
        <w:rPr>
          <w:color w:val="000000" w:themeColor="text1"/>
        </w:rPr>
      </w:pPr>
    </w:p>
    <w:p w:rsidR="00DC14B8" w:rsidRPr="00DC14B8" w:rsidRDefault="00DC14B8" w:rsidP="00DC14B8">
      <w:pPr>
        <w:rPr>
          <w:color w:val="000000" w:themeColor="text1"/>
        </w:rPr>
      </w:pPr>
      <w:r w:rsidRPr="00DC14B8">
        <w:rPr>
          <w:rFonts w:hint="eastAsia"/>
          <w:color w:val="000000" w:themeColor="text1"/>
        </w:rPr>
        <w:t>舍利子，修行般若波罗蜜多菩萨摩诃萨，不作是念：‘我以神境智证通，遍到十方殑伽沙等诸佛世界，供养恭敬、尊重赞叹尔所世界诸佛如来。’不作是念：‘我以天耳智证通，遍闻十方殑伽沙等诸佛世界诸佛菩萨所说法音。’不作是念：‘我以他心智证通，遍知十方殑伽沙等诸佛世界一切有情心、心所法。’不作是念：‘我以宿住随念智证通，遍忆十方殑伽沙等诸佛世界一切有情诸宿住事。’不作是念：‘我以天眼智证通，遍见十方殑伽沙等诸佛世界一切有情死此生彼。’不作是念：‘我以漏尽智证通，遍观十方殑伽沙等诸佛世界一切有情漏尽不尽。’舍利子，修行般若波罗蜜多菩萨摩诃萨，与如是法相应故，应言与般若波罗蜜多相应。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——乾隆大藏经第1部《大般若波罗蜜多经》第403卷</w:t>
      </w:r>
    </w:p>
    <w:p w:rsidR="00DC14B8" w:rsidRPr="00DC14B8" w:rsidRDefault="00DC14B8" w:rsidP="00DC14B8">
      <w:pPr>
        <w:rPr>
          <w:color w:val="000000" w:themeColor="text1"/>
        </w:rPr>
      </w:pPr>
    </w:p>
    <w:p w:rsidR="00DC14B8" w:rsidRPr="00DC14B8" w:rsidRDefault="00DC14B8" w:rsidP="00DC14B8">
      <w:pPr>
        <w:rPr>
          <w:color w:val="000000" w:themeColor="text1"/>
        </w:rPr>
      </w:pPr>
      <w:r w:rsidRPr="00DC14B8">
        <w:rPr>
          <w:rFonts w:hint="eastAsia"/>
          <w:color w:val="000000" w:themeColor="text1"/>
        </w:rPr>
        <w:t>复次，舍利子，修行般若波罗蜜多菩萨摩诃萨，不作是念：‘有法与法若相应若不相应、若等若不等。’何以故？是菩萨摩诃萨不见有法与法若相应若不相应、若等若不等。舍利子，修行般若波罗蜜多菩萨摩诃萨，与如是法相应故，应言与般若波罗蜜多相应。舍利子，修行般若波罗蜜多菩萨摩诃萨，不作是念：‘我于法界若速现等觉，若不速现等觉。’何以故？无</w:t>
      </w:r>
      <w:r w:rsidRPr="00DC14B8">
        <w:rPr>
          <w:rFonts w:hint="eastAsia"/>
          <w:color w:val="000000" w:themeColor="text1"/>
        </w:rPr>
        <w:lastRenderedPageBreak/>
        <w:t>有少法能于法界现等觉故。舍利子，修行般若波罗蜜多菩萨摩诃萨，与如是法相应故，应言与般若波罗蜜多相应。舍利子，修行般若波罗蜜多菩萨摩诃萨，不见少法离法界者。舍利子，修行般若波罗蜜多菩萨摩诃萨，与如是法相应故，应言与般若波罗蜜多相应。舍利子，修行般若波罗蜜多菩萨摩诃萨，不作是念：‘法界能为诸法因缘。’舍利子，修行般若波罗蜜多菩萨摩诃萨，与如是法相应故，应言与般若波罗蜜多相应。舍利子，修行般若波罗蜜多菩萨摩诃萨，不作是念：‘此法能证法界、若不能证。’何以故？是菩萨摩诃萨尚不见少法，何况有法能证法界及以不证？舍利子，修行般若波罗蜜多菩萨摩诃萨，与如是法相应故，应言与般若波罗蜜多相应。……舍利子，修行般若波罗蜜多菩萨摩诃萨诸相应中，与般若波罗蜜多相应为最第一、最尊最胜、最上最妙、最高最极、无上无上上、无等无等等。何以故？舍利子，此般若波罗蜜多相应，即是空相应、无相相应、无愿相应故。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——乾隆大藏经第1部《大般若波罗蜜多经》第403卷</w:t>
      </w:r>
    </w:p>
    <w:p w:rsidR="00DC14B8" w:rsidRPr="00DC14B8" w:rsidRDefault="00DC14B8" w:rsidP="00DC14B8">
      <w:pPr>
        <w:rPr>
          <w:color w:val="000000" w:themeColor="text1"/>
        </w:rPr>
      </w:pPr>
    </w:p>
    <w:p w:rsidR="00DC14B8" w:rsidRPr="00DC14B8" w:rsidRDefault="00DC14B8" w:rsidP="00DC14B8">
      <w:pPr>
        <w:rPr>
          <w:color w:val="000000" w:themeColor="text1"/>
        </w:rPr>
      </w:pPr>
      <w:r w:rsidRPr="00DC14B8">
        <w:rPr>
          <w:rFonts w:hint="eastAsia"/>
          <w:color w:val="000000" w:themeColor="text1"/>
        </w:rPr>
        <w:t>舍利子，是菩萨摩诃萨不作是念：‘我与般若波罗蜜多相应。’不作是念：‘我得授记，定当作佛，若近授记。’不作是念：‘我能严净佛土、成熟有情。’亦不作是念：‘我当得阿耨多罗三藐三菩提，转妙法轮饶益一切。’何以故？是菩萨摩诃萨不见有法离于法界，不见有法修行般若波罗蜜多，不见有法得佛授记，不见有法当得无上正等菩提，不见有法严净佛土，不见有法成熟有情。何以故？修行般若波罗蜜多菩萨摩诃萨，不起我想、有情、命者、生者、养者、士夫、补特伽罗、意生、儒童、作者、使作者、起者、使起者、受者、使受者、知者、见者想故。所以者何？我、有情等毕竟不生，亦复不灭。彼既毕竟不生不灭，云何当能修行般若波罗蜜多？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——乾隆大藏经第1部《大般若波罗蜜多经》第403卷</w:t>
      </w:r>
    </w:p>
    <w:p w:rsidR="00DC14B8" w:rsidRPr="00DC14B8" w:rsidRDefault="00DC14B8" w:rsidP="00DC14B8">
      <w:pPr>
        <w:rPr>
          <w:color w:val="000000" w:themeColor="text1"/>
        </w:rPr>
      </w:pPr>
    </w:p>
    <w:p w:rsidR="00DC14B8" w:rsidRPr="00DC14B8" w:rsidRDefault="00DC14B8" w:rsidP="00DC14B8">
      <w:pPr>
        <w:rPr>
          <w:color w:val="000000" w:themeColor="text1"/>
        </w:rPr>
      </w:pPr>
      <w:r w:rsidRPr="00DC14B8">
        <w:rPr>
          <w:rFonts w:hint="eastAsia"/>
          <w:color w:val="000000" w:themeColor="text1"/>
        </w:rPr>
        <w:t>复次，善现，若菩萨摩诃萨作如是念：‘若能如是无所执著、无所安住，行深般若波罗蜜多，是行般若波罗蜜多。若能如是无所执著、无所安住，修深般若波罗蜜多，是修般若波罗蜜多。我应如是行深般若波罗蜜多，我应如是修深般若波罗蜜多。’善现，是菩萨摩诃萨由如是念取相执著，远离般若波罗蜜多。若远离般若波罗蜜多，则远离静虑、精进、安忍、净戒、布施波罗蜜多，亦远离内空、外空、内外空、空空、大空、胜义空、有为空、无为空、毕竟空、无际空、散空、无变异空、本性空、自相空、共相空、一切法空、不可得空、无性空、自性空、无性自性空，亦远离真如、法界、法性、不虚妄性、不变异性、平等性、离生性、法定、法住、实际、虚空界、不思议界，亦远离苦圣谛、集、灭、道圣谛，亦远离四静虑、四无量、四无色定，亦远离八解脱、八胜处、九次第定、十遍处，亦远离四念住、四正断、四神足、五根、五力、七等觉支、八圣道支，亦远离空解脱门、无相、无愿解脱门，亦远离五眼、六神通，亦远离佛十力、四无所畏、四无碍解、大慈、大悲、大喜、大舍、十八佛不共法，亦远离无忘失法、恒住舍性，亦远离一切智、道相智、一切相智，亦远离一切陀罗尼门、一切三摩地门，亦远离一切菩萨摩诃萨行，亦远离诸佛无上正等菩提。何以故？善现，甚深般若波罗蜜多，于一切法无所执著，非深般若波罗蜜多有执著性。所以者何？善现，甚深般若波罗蜜多都无自性可于诸法有所执著。是故，善现，诸菩萨摩诃萨修行般若波罗蜜多，于一切法及深般若波罗蜜多皆无执著。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DC14B8" w:rsidRPr="00DC14B8" w:rsidRDefault="00DC14B8" w:rsidP="00DC14B8">
      <w:pPr>
        <w:rPr>
          <w:color w:val="000000" w:themeColor="text1"/>
        </w:rPr>
      </w:pP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rFonts w:hint="eastAsia"/>
          <w:color w:val="000000" w:themeColor="text1"/>
        </w:rPr>
        <w:t>复次，善现，若菩萨摩诃萨修行般若波罗蜜多时起如是想：‘此是般若波罗蜜多，我行般若波罗蜜多，则是遍行诸法实相。’善现，是菩萨摩诃萨由起此想，便退般若波罗蜜多。若退般若波罗蜜多，则退静虑、精进、安忍、净戒、布施波罗蜜多，亦退内空、外空、内外空、空空、大空、胜义空、有为空、无为空、毕竟空、无际空、散空、无变异空、本性空、自相空、共相空、一切法空、不可得空、无性空、自性空、无性自性空，亦退真如、法界、法性、不虚妄性、不变异性、平等性、离生性、法定、法住、实际、虚空界、不思议界，亦退苦圣</w:t>
      </w:r>
      <w:r w:rsidRPr="00DC14B8">
        <w:rPr>
          <w:rFonts w:hint="eastAsia"/>
          <w:color w:val="000000" w:themeColor="text1"/>
        </w:rPr>
        <w:lastRenderedPageBreak/>
        <w:t>谛、集、灭、道圣谛，亦退四静虑、四无量、四无色定，亦退八解脱、八胜处、九次第定、十遍处，亦退四念住、四正断、四神足、五根、五力、七等觉支、八圣道支，亦退空解脱门、无相、无愿解脱门，亦退五眼、六神通，亦退佛十力、四无所畏、四无碍解、大慈、大悲、大喜、大舍、十八佛不共法，亦退无忘失法、恒住舍性，亦退一切智、道相智、一切相智，亦退一切陀罗尼门、一切三摩地门，亦退一切菩萨摩诃萨行，亦退诸佛无上正等菩提。何以故？善现，甚深般若波罗蜜多是一切种白法根本，若退般若波罗蜜多，则为退失一切白法。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——乾隆大藏经第1部《大般若波罗蜜多经》第353卷</w:t>
      </w: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rFonts w:hint="eastAsia"/>
          <w:color w:val="000000" w:themeColor="text1"/>
        </w:rPr>
        <w:t>复次，善现，若菩萨摩诃萨作如是念：‘甚深般若波罗蜜多，遍能摄受布施、净戒、安忍、精进、静虑、般若波罗蜜多，亦遍摄受内空、外空、内外空、空空、大空、胜义空、有为空、无为空、毕竟空、无际空、散空、无变异空、本性空、自相空、共相空、一切法空、不可得空、无性空、自性空、无性自性空，亦遍摄受真如、法界、法性、不虚妄性、不变异性、平等性、离生性、法定、法住、实际、虚空界、不思议界，亦遍摄受苦圣谛、集、灭、道圣谛，亦遍摄受四静虑、四无量、四无色定，亦遍摄受八解脱、八胜处、九次第定、十遍处，亦遍摄受四念住、四正断、四神足、五根、五力、七等觉支、八圣道支，亦遍摄受空解脱门、无相、无愿解脱门，亦遍摄受五眼、六神通，亦遍摄受佛十力、四无所畏、四无碍解、大慈、大悲、大喜、大舍、十八佛不共法，亦遍摄受无忘失法、恒住舍性，亦遍摄受一切智、道相智、一切相智，亦遍摄受一切陀罗尼门、一切三摩地门，亦遍摄受一切菩萨摩诃萨行，亦遍摄受诸佛无上正等菩提。’善现，是菩萨摩诃萨若作是念，则退失般若波罗蜜多。若退失般若波罗蜜多，则不能摄受布施、净戒、安忍、精进、静虑、般若波罗蜜多，亦不能摄受内空、外空、内外空、空空、大空、胜义空、有为空、无为空、毕竟空、无际空、散空、无变异空、本性空、自相空、共相空、一切法空、不可得空、无性空、自性空、无性自性空，亦不能摄受真如、法界、法性、不虚妄性、不变异性、平等性、离生性、法定、法住、实际、虚空界、不思议界，亦不能摄受苦圣谛、集、灭、道圣谛，亦不能摄受四静虑、四无量、四无色定，亦不能摄受八解脱、八胜处、九次第定、十遍处，亦不能摄受四念住、四正断、四神足、五根、五力、七等觉支、八圣道支，亦不能摄受空解脱门、无相、无愿解脱门，亦不能摄受五眼、六神通，亦不能摄受佛十力、四无所畏、四无碍解、大慈、大悲、大喜、大舍、十八佛不共法，亦不能摄受无忘失法、恒住舍性，亦不能摄受一切智、道相智、一切相智，亦不能摄受一切陀罗尼门、一切三摩地门，亦不能摄受一切菩萨摩诃萨行，亦不能摄受诸佛无上正等菩提。何以故？善现，非离般若波罗蜜多，能遍摄受殊胜善法，及证无上正等菩提。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DC14B8" w:rsidRPr="00DC14B8" w:rsidRDefault="00DC14B8" w:rsidP="00DC14B8">
      <w:pPr>
        <w:rPr>
          <w:color w:val="000000" w:themeColor="text1"/>
        </w:rPr>
      </w:pP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rFonts w:hint="eastAsia"/>
          <w:color w:val="000000" w:themeColor="text1"/>
        </w:rPr>
        <w:t>复次，善现，若菩萨摩诃萨作如是念：‘安住般若波罗蜜多，便于无上正等菩提定得受记。’善现，是菩萨摩诃萨若作是念，则为退失甚深般若波罗蜜多；若退失般若波罗蜜多，则于无上正等菩提不得受记。何以故？善现，非离般若波罗蜜多，可于无上正等菩提而得受记。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DC14B8" w:rsidRPr="00DC14B8" w:rsidRDefault="00DC14B8" w:rsidP="00DC14B8">
      <w:pPr>
        <w:rPr>
          <w:color w:val="000000" w:themeColor="text1"/>
        </w:rPr>
      </w:pP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rFonts w:hint="eastAsia"/>
          <w:color w:val="000000" w:themeColor="text1"/>
        </w:rPr>
        <w:t>复次，善现，若菩萨摩诃萨作如是念：‘安住般若波罗蜜多，则遍引发布施、净戒、安忍、精进、静虑、般若波罗蜜多，亦遍安住内空、外空、内外空、空空、大空、胜义空、有为空、无为空、毕竟空、无际空、散空、无变异空、本性空、自相空、共相空、一切法空、不可得空、无性空、自性空、无性自性空，亦遍安住真如、法界、法性、不虚妄性、不变异性、平等性、离生性、法定、法住、实际、虚空界、不思议界，亦遍安住苦圣谛、集、灭、道圣谛，亦遍引发四静虑、四无量、四无色定，亦遍引发八解脱、八胜处、九次第定、十遍处，亦遍引发四念住、四正断、四神足、五根、五力、七等觉支、八圣道支，亦遍引发空解脱门、无</w:t>
      </w:r>
      <w:r w:rsidRPr="00DC14B8">
        <w:rPr>
          <w:rFonts w:hint="eastAsia"/>
          <w:color w:val="000000" w:themeColor="text1"/>
        </w:rPr>
        <w:lastRenderedPageBreak/>
        <w:t>相、无愿解脱门，亦遍引发五眼、六神通，亦遍引发佛十力、四无所畏、四无碍解、十八佛不共法，亦遍引发无忘失法、恒住舍性，亦遍引发一切陀罗尼门、一切三摩地门，亦遍引发一切智、道相智、一切相智，亦遍引发大慈、大悲、大喜、大舍。’善现，是菩萨摩诃萨若作是念，则退失般若波罗蜜多。若退失般若波罗蜜多，则不能引发布施、净戒、安忍、精进、静虑、般若波罗蜜多，亦不能安住内空、外空、内外空、空空、大空、胜义空、有为空、无为空、毕竟空、无际空、散空、无变异空、本性空、自相空、共相空、一切法空、不可得空、无性空、自性空、无性自性空，亦不能安住真如、法界、法性、不虚妄性、不变异性、平等性、离生性、法定、法住、实际、虚空界、不思议界，亦不能安住苦圣谛、集、灭、道圣谛，亦不能引发四静虑、四无量、四无色定，亦不能引发八解脱、八胜处、九次第定、十遍处，亦不能引发四念住、四正断、四神足、五根、五力、七等觉支、八圣道支，亦不能引发空解脱门、无相、无愿解脱门，亦不能引发五眼、六神通，亦不能引发佛十力、四无所畏、四无碍解、十八佛不共法，亦不能引发无忘失法、恒住舍性，亦不能引发一切陀罗尼门、一切三摩地门，亦不能引发一切智、道相智、一切相智，亦不能引发大慈、大悲、大喜、大舍。何以故？善现，非离般若波罗蜜多，而能引发安住善法。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DC14B8" w:rsidRPr="00DC14B8" w:rsidRDefault="00DC14B8" w:rsidP="00DC14B8">
      <w:pPr>
        <w:rPr>
          <w:color w:val="000000" w:themeColor="text1"/>
        </w:rPr>
      </w:pP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rFonts w:hint="eastAsia"/>
          <w:color w:val="000000" w:themeColor="text1"/>
        </w:rPr>
        <w:t>复次，善现，若菩萨摩诃萨作如是念：‘佛知诸法无摄受相，自证无上正等菩提；得菩提已，为诸有情宣说开示诸法实相。’善现，是菩萨摩诃萨若作是念，则为退失甚深般若波罗蜜多。何以故？善现，如来于法无知、无觉、无说、无示。所以者何？诸法实性不可知觉、不可施设，云何得有知、觉、说、示一切法者？若言实有知、觉、说、示一切法者，无有是处。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DC14B8" w:rsidRPr="00DC14B8" w:rsidRDefault="00DC14B8" w:rsidP="00DC14B8">
      <w:pPr>
        <w:rPr>
          <w:color w:val="000000" w:themeColor="text1"/>
        </w:rPr>
      </w:pPr>
    </w:p>
    <w:p w:rsidR="00DC14B8" w:rsidRPr="00DC14B8" w:rsidRDefault="00DC14B8" w:rsidP="00DC14B8">
      <w:pPr>
        <w:rPr>
          <w:rFonts w:asciiTheme="minorEastAsia" w:hAnsiTheme="minorEastAsia"/>
          <w:color w:val="000000" w:themeColor="text1"/>
          <w:szCs w:val="21"/>
        </w:rPr>
      </w:pPr>
      <w:r w:rsidRPr="00DC14B8">
        <w:rPr>
          <w:rFonts w:hint="eastAsia"/>
          <w:color w:val="000000" w:themeColor="text1"/>
        </w:rPr>
        <w:t>佛言：“善现，若菩萨摩诃萨修行般若波罗蜜多，作如是念：‘诸法无所有、不可取，若法无所有、不可取，则无有能现等觉者，亦无有能宣说开示。’若如是行，是行般若波罗蜜多，离诸过失。若菩萨摩诃萨著无所有、不可取法，则离般若波罗蜜多。何以故？善现，甚深般若波罗蜜多，于一切法无所执著、无所摄受；若于诸法有所执著、有所摄受，则离般若波罗蜜多。”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DC14B8" w:rsidRPr="00DC14B8" w:rsidRDefault="00DC14B8" w:rsidP="00DC14B8">
      <w:pPr>
        <w:rPr>
          <w:color w:val="000000" w:themeColor="text1"/>
        </w:rPr>
      </w:pPr>
    </w:p>
    <w:p w:rsidR="00DC14B8" w:rsidRPr="00DC14B8" w:rsidRDefault="00DC14B8">
      <w:pPr>
        <w:rPr>
          <w:color w:val="000000" w:themeColor="text1"/>
        </w:rPr>
      </w:pPr>
      <w:r w:rsidRPr="00DC14B8">
        <w:rPr>
          <w:rFonts w:hint="eastAsia"/>
          <w:color w:val="000000" w:themeColor="text1"/>
        </w:rPr>
        <w:t>譬如虚空，不作是念：‘我去彼事若远若近。’所以者何？虚空无动、无分别故。甚深般若波罗蜜多亦复如是，不作是念：‘声闻、独觉去我为远，无上菩提去我为近。’所以者何？甚深般若波罗蜜多于一切法无分别故。……譬如如来、应、正等觉于一切法无爱无憎。所以者何？如来永断一切分别爱憎等故。甚深般若波罗蜜多亦复如是，于一切法无爱无憎。所以者何？甚深般若波罗蜜多，一切分别皆永断故。</w:t>
      </w:r>
      <w:r w:rsidRPr="00DC14B8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——乾隆大藏经第1部《大般若波罗蜜多经》第565卷</w:t>
      </w:r>
    </w:p>
    <w:sectPr w:rsidR="00DC14B8" w:rsidRPr="00DC14B8" w:rsidSect="00922091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68C5" w:rsidRDefault="00B468C5" w:rsidP="00403802">
      <w:r>
        <w:separator/>
      </w:r>
    </w:p>
  </w:endnote>
  <w:endnote w:type="continuationSeparator" w:id="1">
    <w:p w:rsidR="00B468C5" w:rsidRDefault="00B468C5" w:rsidP="004038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68C5" w:rsidRDefault="00B468C5" w:rsidP="00403802">
      <w:r>
        <w:separator/>
      </w:r>
    </w:p>
  </w:footnote>
  <w:footnote w:type="continuationSeparator" w:id="1">
    <w:p w:rsidR="00B468C5" w:rsidRDefault="00B468C5" w:rsidP="0040380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03802"/>
    <w:rsid w:val="00085172"/>
    <w:rsid w:val="00403802"/>
    <w:rsid w:val="004D5604"/>
    <w:rsid w:val="00785F9D"/>
    <w:rsid w:val="00922091"/>
    <w:rsid w:val="00A205FC"/>
    <w:rsid w:val="00B468C5"/>
    <w:rsid w:val="00C87420"/>
    <w:rsid w:val="00DC14B8"/>
    <w:rsid w:val="00F20EAB"/>
    <w:rsid w:val="00F36B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80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038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0380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038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03802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785F9D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785F9D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1781</Words>
  <Characters>10156</Characters>
  <Application>Microsoft Office Word</Application>
  <DocSecurity>0</DocSecurity>
  <Lines>84</Lines>
  <Paragraphs>23</Paragraphs>
  <ScaleCrop>false</ScaleCrop>
  <Company>2012</Company>
  <LinksUpToDate>false</LinksUpToDate>
  <CharactersWithSpaces>11914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6</cp:revision>
  <dcterms:created xsi:type="dcterms:W3CDTF">2021-12-12T09:30:00Z</dcterms:created>
  <dcterms:modified xsi:type="dcterms:W3CDTF">2021-12-16T08:32:00Z</dcterms:modified>
</cp:coreProperties>
</file>