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F69" w:rsidRPr="00663FDB" w:rsidRDefault="00AC4F69" w:rsidP="00F13A18">
      <w:pPr>
        <w:outlineLvl w:val="3"/>
        <w:rPr>
          <w:b/>
          <w:color w:val="000000" w:themeColor="text1"/>
        </w:rPr>
      </w:pPr>
      <w:r w:rsidRPr="00663FDB">
        <w:rPr>
          <w:rFonts w:hint="eastAsia"/>
          <w:b/>
          <w:color w:val="000000" w:themeColor="text1"/>
        </w:rPr>
        <w:t>如何回向名正回向</w:t>
      </w:r>
    </w:p>
    <w:p w:rsidR="00AC4F69" w:rsidRPr="00663FDB" w:rsidRDefault="00AC4F69" w:rsidP="005E6962">
      <w:pPr>
        <w:rPr>
          <w:b/>
          <w:color w:val="000000" w:themeColor="text1"/>
        </w:rPr>
      </w:pPr>
    </w:p>
    <w:p w:rsidR="00AC4F69" w:rsidRPr="00663FDB" w:rsidRDefault="00AC4F69" w:rsidP="00AC4F69">
      <w:pPr>
        <w:rPr>
          <w:color w:val="000000" w:themeColor="text1"/>
        </w:rPr>
      </w:pPr>
      <w:r w:rsidRPr="00663FDB">
        <w:rPr>
          <w:rFonts w:hint="eastAsia"/>
          <w:color w:val="000000" w:themeColor="text1"/>
        </w:rPr>
        <w:t>若有菩萨于福德作起法，取相分别，则不能以此福德回向。何以故？是作起法皆是离相，随喜福德亦是离相。若菩萨知所念作起法皆离，当知是为行般若波罗蜜。又诸过去灭度佛善根福德亦如是，回向所用、回向法性相亦如是，若能如是知，是名正回向阿耨多罗三藐三菩提。何以故？诸佛不许取相回向故。若法过去尽灭，是法无相，不可以相得——若如是亦分别，是名取相；若如是亦不分别，是名正回向。——乾隆大藏经第</w:t>
      </w:r>
      <w:r w:rsidRPr="00663FDB">
        <w:rPr>
          <w:rFonts w:hint="eastAsia"/>
          <w:color w:val="000000" w:themeColor="text1"/>
        </w:rPr>
        <w:t>6</w:t>
      </w:r>
      <w:r w:rsidRPr="00663FDB">
        <w:rPr>
          <w:rFonts w:hint="eastAsia"/>
          <w:color w:val="000000" w:themeColor="text1"/>
        </w:rPr>
        <w:t>部《小品般若波罗蜜经》第</w:t>
      </w:r>
      <w:r w:rsidRPr="00663FDB">
        <w:rPr>
          <w:rFonts w:hint="eastAsia"/>
          <w:color w:val="000000" w:themeColor="text1"/>
        </w:rPr>
        <w:t>3</w:t>
      </w:r>
      <w:r w:rsidRPr="00663FDB">
        <w:rPr>
          <w:rFonts w:hint="eastAsia"/>
          <w:color w:val="000000" w:themeColor="text1"/>
        </w:rPr>
        <w:t>卷</w:t>
      </w:r>
    </w:p>
    <w:p w:rsidR="00AC4F69" w:rsidRPr="00663FDB" w:rsidRDefault="00AC4F69" w:rsidP="00AC4F69">
      <w:pPr>
        <w:rPr>
          <w:color w:val="000000" w:themeColor="text1"/>
        </w:rPr>
      </w:pPr>
    </w:p>
    <w:p w:rsidR="00AC4F69" w:rsidRPr="00663FDB" w:rsidRDefault="00AC4F69" w:rsidP="00AC4F69">
      <w:pPr>
        <w:rPr>
          <w:color w:val="000000" w:themeColor="text1"/>
        </w:rPr>
      </w:pPr>
      <w:r w:rsidRPr="00663FDB">
        <w:rPr>
          <w:color w:val="000000" w:themeColor="text1"/>
        </w:rPr>
        <w:t>复次，菩萨应以随喜福德如是回向，如戒品、定品、慧品、解脱品、解脱知见品，不系欲界、不系色界、不系无色界，非过去、非未来、非现在，以无系故，是福德回向亦无系，所回向法亦无系，回向处亦无系。若能如是回向，则不杂毒。若不如是回向，名为邪回向。菩萨回向法，如三世诸佛所知回向，我亦如是回向阿耨多罗三藐三菩提，是名正回向。</w:t>
      </w:r>
      <w:r w:rsidRPr="00663FDB">
        <w:rPr>
          <w:rFonts w:hint="eastAsia"/>
          <w:color w:val="000000" w:themeColor="text1"/>
        </w:rPr>
        <w:t>——乾隆大藏经第</w:t>
      </w:r>
      <w:r w:rsidRPr="00663FDB">
        <w:rPr>
          <w:rFonts w:hint="eastAsia"/>
          <w:color w:val="000000" w:themeColor="text1"/>
        </w:rPr>
        <w:t>6</w:t>
      </w:r>
      <w:r w:rsidRPr="00663FDB">
        <w:rPr>
          <w:rFonts w:hint="eastAsia"/>
          <w:color w:val="000000" w:themeColor="text1"/>
        </w:rPr>
        <w:t>部《小品般若波罗蜜经》第</w:t>
      </w:r>
      <w:r w:rsidRPr="00663FDB">
        <w:rPr>
          <w:rFonts w:hint="eastAsia"/>
          <w:color w:val="000000" w:themeColor="text1"/>
        </w:rPr>
        <w:t>3</w:t>
      </w:r>
      <w:r w:rsidRPr="00663FDB">
        <w:rPr>
          <w:rFonts w:hint="eastAsia"/>
          <w:color w:val="000000" w:themeColor="text1"/>
        </w:rPr>
        <w:t>卷</w:t>
      </w:r>
    </w:p>
    <w:p w:rsidR="00AC4F69" w:rsidRPr="00663FDB" w:rsidRDefault="00AC4F69" w:rsidP="005E6962">
      <w:pPr>
        <w:rPr>
          <w:color w:val="000000" w:themeColor="text1"/>
        </w:rPr>
      </w:pPr>
    </w:p>
    <w:p w:rsidR="005E6962" w:rsidRPr="00663FDB" w:rsidRDefault="005E6962" w:rsidP="005E6962">
      <w:pPr>
        <w:rPr>
          <w:color w:val="000000" w:themeColor="text1"/>
        </w:rPr>
      </w:pPr>
      <w:r w:rsidRPr="00663FDB">
        <w:rPr>
          <w:rFonts w:hint="eastAsia"/>
          <w:color w:val="000000" w:themeColor="text1"/>
        </w:rPr>
        <w:t>云何不取相分别而能回向？菩萨以是事故，应学般若波罗蜜方便。若不闻不得般若波罗蜜方便，则不能入是事。若不闻不得般若波罗蜜方便，能以诸福德正回向者，无有是处。何以故？是人于过去诸佛身及诸福德皆已灭尽，而取相分别得是福德欲以回向，如是回向，诸佛不许亦不随喜。何以故？是皆于法有所得故。所谓于过去灭度诸佛取相分别，有所得而回向，即是大贪著，以是有所得心回向者，诸佛不说有大利益。何以故？是回向，名为杂毒苦恼。譬如美食其中有毒，虽有好色香美，以有毒故不可食之，愚痴无智之人若食此食，初虽香美可意，食欲消时有大苦报。如是有人不正受读诵，不解其义，而教诸弟子回向语言：‘善男子来，如过去、未来、现在诸佛，戒品、定品、慧品、解脱品、解脱知见品，并诸声闻弟子及凡夫人所种善根，及诸佛与众生授辟支佛记，是辟支佛所种善根，及与菩萨受阿耨多罗三藐三菩提记，是诸菩萨所种善根，合集称量是诸福德随喜，随喜已回向阿耨多罗三藐三菩提。’是人如是回向，是回向取相分别故，名为杂毒，如杂毒食。有所得者，无有回向。何以故？是有所得，皆是杂毒故。以是故，菩萨应如是思惟过去、未来、现在诸佛善根福德，应云何回向名为正回向至阿耨多罗三藐三菩提？若菩萨欲不谤诸佛应如是回向：‘如诸佛所知福德，何相、何性、何体、何实，我亦如是随喜，我以是随喜，回向阿耨多罗三藐三菩提。’菩萨如是回向则无有咎，不谤诸佛，如是回向则不杂毒，亦名随诸佛教。——乾隆大藏经第</w:t>
      </w:r>
      <w:r w:rsidRPr="00663FDB">
        <w:rPr>
          <w:rFonts w:hint="eastAsia"/>
          <w:color w:val="000000" w:themeColor="text1"/>
        </w:rPr>
        <w:t>6</w:t>
      </w:r>
      <w:r w:rsidRPr="00663FDB">
        <w:rPr>
          <w:rFonts w:hint="eastAsia"/>
          <w:color w:val="000000" w:themeColor="text1"/>
        </w:rPr>
        <w:t>部《小品般若波罗蜜经》第</w:t>
      </w:r>
      <w:r w:rsidRPr="00663FDB">
        <w:rPr>
          <w:rFonts w:hint="eastAsia"/>
          <w:color w:val="000000" w:themeColor="text1"/>
        </w:rPr>
        <w:t>3</w:t>
      </w:r>
      <w:r w:rsidRPr="00663FDB">
        <w:rPr>
          <w:rFonts w:hint="eastAsia"/>
          <w:color w:val="000000" w:themeColor="text1"/>
        </w:rPr>
        <w:t>卷</w:t>
      </w:r>
    </w:p>
    <w:p w:rsidR="005E6962" w:rsidRPr="00663FDB" w:rsidRDefault="005E6962" w:rsidP="005E6962">
      <w:pPr>
        <w:rPr>
          <w:color w:val="000000" w:themeColor="text1"/>
        </w:rPr>
      </w:pPr>
    </w:p>
    <w:p w:rsidR="005E6962" w:rsidRPr="00663FDB" w:rsidRDefault="005E6962" w:rsidP="005E6962">
      <w:pPr>
        <w:rPr>
          <w:color w:val="000000" w:themeColor="text1"/>
        </w:rPr>
      </w:pPr>
      <w:r w:rsidRPr="00663FDB">
        <w:rPr>
          <w:rFonts w:asciiTheme="minorEastAsia" w:hAnsiTheme="minorEastAsia" w:hint="eastAsia"/>
          <w:color w:val="000000" w:themeColor="text1"/>
          <w:szCs w:val="21"/>
        </w:rPr>
        <w:t>慈氏菩萨摩诃萨言：“大德善现，莫作是说。何以故？以甚深般若波罗蜜多中，诸佛世尊及弟子众并所成就功德善根皆无所有不可得故，所作随喜诸福业事发心回向无上菩提亦无所有不可得故。此中菩萨摩诃萨行深般若波罗蜜多时，应作是观：‘过去诸佛及弟子众功德善根性皆已灭，所作随喜诸福业事、发心回向无上菩提性皆寂灭。我若于彼诸佛世尊及弟子众功德善根取相分别，及于所作随喜俱行诸福业事、发心回向无上菩提取相分别，以是取相分别方便发生随喜回向无上正等菩提，诸佛世尊皆所不许。所以者何？于已灭度诸佛世尊及弟子等，取相分别随喜回向无上菩提，是则名为大有所得。’是故菩萨摩诃萨众，欲于如来及诸弟子功德善根，正发随喜回向无上正等菩提，不应于中起有所得取相分别随喜回向。若于其中起有所得取相分别随喜回向，佛不说彼有大义利。何以故？如是随喜回向之心，妄想分别名杂毒故。如有饮食，虽具上妙色香美味而杂毒药，愚人浅识，贪取啖之，初虽适意欢喜快乐，而后食消倍受众苦，或便致死，若近失命。”——乾隆大藏经第1部《大般若波罗蜜多经》第505卷</w:t>
      </w:r>
    </w:p>
    <w:p w:rsidR="005E6962" w:rsidRPr="00663FDB" w:rsidRDefault="005E6962" w:rsidP="005E6962">
      <w:pPr>
        <w:rPr>
          <w:color w:val="000000" w:themeColor="text1"/>
        </w:rPr>
      </w:pPr>
    </w:p>
    <w:p w:rsidR="005E6962" w:rsidRPr="00663FDB" w:rsidRDefault="005E6962" w:rsidP="005E6962">
      <w:pPr>
        <w:rPr>
          <w:rFonts w:asciiTheme="minorEastAsia" w:hAnsiTheme="minorEastAsia"/>
          <w:color w:val="000000" w:themeColor="text1"/>
          <w:szCs w:val="21"/>
        </w:rPr>
      </w:pPr>
      <w:r w:rsidRPr="00663FDB">
        <w:rPr>
          <w:rFonts w:hint="eastAsia"/>
          <w:color w:val="000000" w:themeColor="text1"/>
        </w:rPr>
        <w:t>复次，大士，诸菩萨摩诃萨于已涅槃一切如来、应、正等觉及诸弟子功德善根，若欲发起随喜回向无上正等菩提心者，应作如是随喜回向，谓作是念：‘如诸如来、应、正等觉及诸弟子皆已灭度，自性非有，功德善根亦复如是；我所发起随喜回向无上正等菩提之心，及所回向无上菩提，其性亦尔。’如是知已，于诸善根发生随喜回向无上正等菩提，便能不生想、心、见倒。若菩萨摩诃萨以取相为方便行深般若波罗蜜多，于已灭度诸佛世尊及诸弟子功德善根取相随喜回向无上正等菩提，是为非善随喜回向。以过去佛及诸弟子功德善根，非相无相所取境界，是菩萨摩诃萨以取相念发生随喜回向无上正等菩提，是故非善随喜回向，由斯便堕想、心、见倒。若菩萨摩诃萨不取相为方便行深般若波罗蜜多，于已灭度诸佛世尊及诸弟子功德善根，离相随喜回向无上正等菩提，是名为善随喜回向，由斯不堕想、心、见倒。</w:t>
      </w:r>
      <w:r w:rsidRPr="00663FDB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663FD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663FDB">
        <w:rPr>
          <w:rFonts w:asciiTheme="minorEastAsia" w:hAnsiTheme="minorEastAsia" w:hint="eastAsia"/>
          <w:color w:val="000000" w:themeColor="text1"/>
          <w:szCs w:val="21"/>
        </w:rPr>
        <w:t>》第505卷</w:t>
      </w:r>
    </w:p>
    <w:p w:rsidR="00AC4F69" w:rsidRPr="00663FDB" w:rsidRDefault="00AC4F69" w:rsidP="005E6962">
      <w:pPr>
        <w:rPr>
          <w:rFonts w:asciiTheme="minorEastAsia" w:hAnsiTheme="minorEastAsia"/>
          <w:color w:val="000000" w:themeColor="text1"/>
          <w:szCs w:val="21"/>
        </w:rPr>
      </w:pPr>
    </w:p>
    <w:p w:rsidR="00AC4F69" w:rsidRPr="00663FDB" w:rsidRDefault="00AC4F69" w:rsidP="00AC4F69">
      <w:pPr>
        <w:rPr>
          <w:rFonts w:asciiTheme="minorEastAsia" w:hAnsiTheme="minorEastAsia"/>
          <w:color w:val="000000" w:themeColor="text1"/>
          <w:szCs w:val="21"/>
        </w:rPr>
      </w:pPr>
      <w:r w:rsidRPr="00663FDB">
        <w:rPr>
          <w:rFonts w:asciiTheme="minorEastAsia" w:hAnsiTheme="minorEastAsia" w:hint="eastAsia"/>
          <w:color w:val="000000" w:themeColor="text1"/>
          <w:szCs w:val="21"/>
        </w:rPr>
        <w:t>复次，大士，诸菩萨摩诃萨行深般若波罗蜜多时，应作是念：‘如十方界一切如来、应、正等觉如实通达功德善根有如是法，可依是法发生无倒随喜回向，我今亦应依如是法发生随喜回向无上正等菩提。’是为正发随喜回向，由斯定证无上菩提，能尽未来度有情众。尔时，世尊赞善现言：“善哉！善哉！汝今已为一切菩萨摩诃萨等作大佛事，谓为菩萨摩诃萨等善说无倒随喜回向。如是所说随喜回向，以无相无得、无生无灭、无染无净、无性自性、自相性空而为方便，亦以真如、法界、法性广说乃至不思议界为方便故。——乾隆大藏经第1部《大般若波罗蜜多经》第505卷</w:t>
      </w:r>
    </w:p>
    <w:p w:rsidR="0077790B" w:rsidRPr="00663FDB" w:rsidRDefault="0077790B" w:rsidP="00AC4F69">
      <w:pPr>
        <w:rPr>
          <w:rFonts w:asciiTheme="minorEastAsia" w:hAnsiTheme="minorEastAsia"/>
          <w:color w:val="000000" w:themeColor="text1"/>
          <w:szCs w:val="21"/>
        </w:rPr>
      </w:pPr>
    </w:p>
    <w:p w:rsidR="0077790B" w:rsidRPr="00663FDB" w:rsidRDefault="0077790B" w:rsidP="0077790B">
      <w:pPr>
        <w:rPr>
          <w:color w:val="000000" w:themeColor="text1"/>
        </w:rPr>
      </w:pPr>
      <w:r w:rsidRPr="00663FDB">
        <w:rPr>
          <w:rFonts w:hint="eastAsia"/>
          <w:color w:val="000000" w:themeColor="text1"/>
        </w:rPr>
        <w:t>尔时，须菩提问弥勒菩萨：“若菩萨于十方无量阿僧祇世界，过去无量灭度诸佛，是诸佛从初发心乃至得阿耨多罗三藐三菩提，入无余涅槃乃至法欲灭时，于是中间所有应六波罗蜜善根福德，及诸声闻弟子布施、持戒、修禅福德，所有学无学无漏福德及诸佛戒品、定品、慧品、解脱品、解脱知见品，大慈大悲利安众生，无量佛法及其所说，从是法中众生受学，是诸众生所有福德，及诸佛灭后众生所种福德，合集称量是诸福德，以最大、最胜、最上、最妙心随喜，随喜已回向阿耨多罗三藐三菩提，作是愿：‘我此福德当得阿耨多罗三藐三菩提。’若菩萨作是念：‘我以是心回向阿耨多罗三藐三菩提。’如心所缘，是诸缘、诸事为可得不？”弥勒言：“是诸缘、诸事不可得，如心取相。”须菩提言：“若是诸缘、诸事不尔者，是人将无想颠倒、见颠倒、心颠倒——无常谓常、苦谓乐、不净谓净、无我谓我，生想颠倒、见颠倒、心颠倒。若诸缘、诸事如实者，菩提亦如是，心亦如是。若诸缘、诸事、菩提及心无异者，何等是随喜心回向阿耨多罗三藐三菩提？”弥勒言：“须菩提，如是回向法不应于新发意菩萨前说。所以者何？是人所有信乐、恭敬净心，皆当灭失。须菩提，如是回向法应于阿毗跋致菩萨前说，若与善知识相随者说，是人闻是不惊不怖，不没不退。菩萨随喜福德应如是回向萨婆若，所用心回向，是心即尽即灭。何等心是回向阿耨多罗三藐三菩提？若用心、心回向，是二心不俱，又心性不可得回向。”——乾隆大藏经第</w:t>
      </w:r>
      <w:r w:rsidRPr="00663FDB">
        <w:rPr>
          <w:rFonts w:hint="eastAsia"/>
          <w:color w:val="000000" w:themeColor="text1"/>
        </w:rPr>
        <w:t>6</w:t>
      </w:r>
      <w:r w:rsidRPr="00663FDB">
        <w:rPr>
          <w:rFonts w:hint="eastAsia"/>
          <w:color w:val="000000" w:themeColor="text1"/>
        </w:rPr>
        <w:t>部《小品般若波罗蜜经》第</w:t>
      </w:r>
      <w:r w:rsidRPr="00663FDB">
        <w:rPr>
          <w:rFonts w:hint="eastAsia"/>
          <w:color w:val="000000" w:themeColor="text1"/>
        </w:rPr>
        <w:t>3</w:t>
      </w:r>
      <w:r w:rsidRPr="00663FDB">
        <w:rPr>
          <w:rFonts w:hint="eastAsia"/>
          <w:color w:val="000000" w:themeColor="text1"/>
        </w:rPr>
        <w:t>卷</w:t>
      </w:r>
    </w:p>
    <w:p w:rsidR="0077790B" w:rsidRPr="00663FDB" w:rsidRDefault="0077790B" w:rsidP="0077790B">
      <w:pPr>
        <w:rPr>
          <w:color w:val="000000" w:themeColor="text1"/>
        </w:rPr>
      </w:pPr>
    </w:p>
    <w:p w:rsidR="0077790B" w:rsidRPr="00663FDB" w:rsidRDefault="0077790B" w:rsidP="0077790B">
      <w:pPr>
        <w:rPr>
          <w:rFonts w:asciiTheme="minorEastAsia" w:hAnsiTheme="minorEastAsia"/>
          <w:color w:val="000000" w:themeColor="text1"/>
          <w:szCs w:val="21"/>
        </w:rPr>
      </w:pPr>
      <w:r w:rsidRPr="00663FDB">
        <w:rPr>
          <w:rFonts w:asciiTheme="minorEastAsia" w:hAnsiTheme="minorEastAsia" w:hint="eastAsia"/>
          <w:color w:val="000000" w:themeColor="text1"/>
          <w:szCs w:val="21"/>
        </w:rPr>
        <w:t>时，慈氏菩萨报具寿善现言：“若菩萨摩诃萨久学六种波罗蜜多，已曾供养无量诸佛，久发大愿，多植善根，为多善友之所摄受，善学诸法自相皆空，是菩萨摩诃萨于所缘、事及随喜回向心、诸善根等、无上菩提、诸佛世尊并一切法皆不取相，而能发起随喜之心回向无上正等菩提。如是所起随喜回向，以非二非不二为方便，非有相非无相为方便，非有所得非无所得为方便，非染非净为方便，非生非灭为方便，于所缘、事乃至无上正等菩提能不取相，不取相故非颠倒摄。若菩萨摩诃萨未久学六种波罗蜜多，未曾供养无量诸佛，未久发大愿，未多植善根，未为多善友之所摄受，未于一切法善学自相空；是菩萨摩诃萨于所缘、事及随喜</w:t>
      </w:r>
      <w:r w:rsidRPr="00663FDB">
        <w:rPr>
          <w:rFonts w:asciiTheme="minorEastAsia" w:hAnsiTheme="minorEastAsia" w:hint="eastAsia"/>
          <w:color w:val="000000" w:themeColor="text1"/>
          <w:szCs w:val="21"/>
        </w:rPr>
        <w:lastRenderedPageBreak/>
        <w:t>回向心、诸善根等、无上菩提、诸佛世尊并一切法犹取其相，起随喜心回向无上正等菩提；如是所起随喜回向，以取相故犹颠倒摄，非真随喜回向之心。复次，大德，不应为彼新学大乘诸菩萨等及对其前，宣说般若乃至布施波罗蜜多及余佛法自相空义。所以者何？新学大乘诸菩萨等于如是法，虽有少分信敬爱乐，而彼闻已寻皆忘失，惊怖疑惑多生毁谤。若不退转地菩萨摩诃萨，或曾供养无量诸佛、久发大愿、多植善根、为多善友所摄受者，应对其前为彼广说、分别、开示一切般若乃至布施波罗蜜多及余佛法自相空义。所以者何？不退转地诸菩萨等，若闻此法皆能受持终不忘失，亦不惊恐、疑惑、毁谤。大德当知，诸菩萨摩诃萨应以如是随喜俱行诸福业事回向无上正等菩提，当于尔时应作是念：‘所可用心随喜回向，此所用心尽灭离变，此所缘、事及诸善根亦皆如心尽灭离变。此中何等是所用心？复以何等为所缘事及诸善根而说随喜回向无上正等菩提？是心于心，理不应有随喜回向，以无二心俱时起故；心亦不可随喜回向，心自性空故。’若菩萨摩诃萨行深般若波罗蜜多时，能如是知一切般若乃至布施波罗蜜多皆无所有，广说乃至一切相智亦无所有。是菩萨摩诃萨知一切法皆无所有，而复能以随喜俱行诸福业事回向无上正等菩提，如是随喜回向之心非颠倒摄，以无所得为方便故，名真随喜回向无上正等菩提。”——乾隆大藏经第1部《</w:t>
      </w:r>
      <w:r w:rsidRPr="00663FD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663FDB">
        <w:rPr>
          <w:rFonts w:asciiTheme="minorEastAsia" w:hAnsiTheme="minorEastAsia" w:hint="eastAsia"/>
          <w:color w:val="000000" w:themeColor="text1"/>
          <w:szCs w:val="21"/>
        </w:rPr>
        <w:t>》第504卷</w:t>
      </w:r>
    </w:p>
    <w:p w:rsidR="0077790B" w:rsidRPr="00663FDB" w:rsidRDefault="0077790B" w:rsidP="00AC4F69">
      <w:pPr>
        <w:rPr>
          <w:rFonts w:asciiTheme="minorEastAsia" w:hAnsiTheme="minorEastAsia"/>
          <w:color w:val="000000" w:themeColor="text1"/>
          <w:szCs w:val="21"/>
        </w:rPr>
      </w:pPr>
    </w:p>
    <w:p w:rsidR="001961D2" w:rsidRPr="00663FDB" w:rsidRDefault="001961D2" w:rsidP="001961D2">
      <w:pPr>
        <w:rPr>
          <w:rFonts w:asciiTheme="minorEastAsia" w:hAnsiTheme="minorEastAsia"/>
          <w:color w:val="000000" w:themeColor="text1"/>
          <w:szCs w:val="21"/>
        </w:rPr>
      </w:pPr>
      <w:r w:rsidRPr="00663FDB">
        <w:rPr>
          <w:rFonts w:asciiTheme="minorEastAsia" w:hAnsiTheme="minorEastAsia" w:hint="eastAsia"/>
          <w:color w:val="000000" w:themeColor="text1"/>
          <w:szCs w:val="21"/>
        </w:rPr>
        <w:t>佛告善现：“安住大乘善男子等欲趣无上正等菩提，若于如来、应、正等觉取相忆念，皆是执著。若于三世诸佛世尊从初发心乃至法住所有善根取相忆念，随喜回向无上菩提，皆是执著。若于如来诸弟子等所修善法取相忆念，随喜回向无上菩提，皆是执著。所以者何？于诸如来及弟子等功德善根，不应取相忆念分别，诸取相者皆虚妄故。”——乾隆大藏经第1部《大般若波罗蜜多经》第507卷</w:t>
      </w:r>
    </w:p>
    <w:p w:rsidR="0077790B" w:rsidRPr="00663FDB" w:rsidRDefault="0077790B" w:rsidP="00AC4F69">
      <w:pPr>
        <w:rPr>
          <w:rFonts w:asciiTheme="minorEastAsia" w:hAnsiTheme="minorEastAsia"/>
          <w:color w:val="000000" w:themeColor="text1"/>
          <w:szCs w:val="21"/>
        </w:rPr>
      </w:pPr>
    </w:p>
    <w:p w:rsidR="00006A9E" w:rsidRPr="00663FDB" w:rsidRDefault="00006A9E" w:rsidP="00006A9E">
      <w:pPr>
        <w:rPr>
          <w:rFonts w:asciiTheme="minorEastAsia" w:hAnsiTheme="minorEastAsia"/>
          <w:color w:val="000000" w:themeColor="text1"/>
          <w:szCs w:val="21"/>
        </w:rPr>
      </w:pPr>
      <w:r w:rsidRPr="00663FDB">
        <w:rPr>
          <w:rFonts w:asciiTheme="minorEastAsia" w:hAnsiTheme="minorEastAsia" w:hint="eastAsia"/>
          <w:color w:val="000000" w:themeColor="text1"/>
          <w:szCs w:val="21"/>
        </w:rPr>
        <w:t>若菩萨摩诃萨修行般若波罗蜜多，如实知诸佛无上正等菩提不堕欲界、色界、无色界，若不堕三界则非过去、未来、现在，若非三世则不可以彼有相为方便、有所得为方便发生随喜回向无上正等菩提。何以故？以诸佛无上正等菩提法自性不生，若法不生则无所有，不可以彼无所有法随喜回向无所有故。——乾隆大藏经第1部《</w:t>
      </w:r>
      <w:r w:rsidRPr="00663FD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663FDB">
        <w:rPr>
          <w:rFonts w:asciiTheme="minorEastAsia" w:hAnsiTheme="minorEastAsia" w:hint="eastAsia"/>
          <w:color w:val="000000" w:themeColor="text1"/>
          <w:szCs w:val="21"/>
        </w:rPr>
        <w:t>》第149卷</w:t>
      </w:r>
    </w:p>
    <w:p w:rsidR="0077790B" w:rsidRPr="00663FDB" w:rsidRDefault="0077790B" w:rsidP="00AC4F69">
      <w:pPr>
        <w:rPr>
          <w:rFonts w:asciiTheme="minorEastAsia" w:hAnsiTheme="minorEastAsia"/>
          <w:color w:val="000000" w:themeColor="text1"/>
          <w:szCs w:val="21"/>
        </w:rPr>
      </w:pPr>
    </w:p>
    <w:p w:rsidR="00006A9E" w:rsidRPr="00663FDB" w:rsidRDefault="00006A9E" w:rsidP="00006A9E">
      <w:pPr>
        <w:rPr>
          <w:rFonts w:asciiTheme="minorEastAsia" w:hAnsiTheme="minorEastAsia"/>
          <w:color w:val="000000" w:themeColor="text1"/>
          <w:szCs w:val="21"/>
        </w:rPr>
      </w:pPr>
      <w:r w:rsidRPr="00663FDB">
        <w:rPr>
          <w:rFonts w:hint="eastAsia"/>
          <w:color w:val="000000" w:themeColor="text1"/>
        </w:rPr>
        <w:t>具寿善现答言：“大士，若菩萨摩诃萨于所念佛及诸弟子所有功德，不起诸佛及诸弟子、功德之想；于人天等所种善根，不起善根、人、天等想；于所发起随喜回向大菩提心，亦复不起随喜回向菩提心想，是菩萨摩诃萨所起随喜回向之心，则不堕于想、心、见倒。若菩萨摩诃萨，于所念佛及诸弟子所有功德，取佛、弟子、功德之相；于人天等所种善根，取彼善根、人、天等相；于所发起随喜回向大菩提心，取所发起随喜回向菩提心相。是菩萨摩诃萨所起随喜回向之心，则便堕于想、心、见倒。复次，大士，若菩萨摩诃萨以如是心，念一切佛及诸弟子功德善根，正知此心尽灭离变非能随喜，正知彼法其性亦然非所随喜，又正了达能回向心法性亦尔非能回向，及正了达所回向法其性亦尔非所回向。若有能依如是所说随喜回向，是正非邪，诸菩萨摩诃萨皆应如是随喜回向。</w:t>
      </w:r>
      <w:r w:rsidRPr="00663FDB">
        <w:rPr>
          <w:rFonts w:asciiTheme="minorEastAsia" w:hAnsiTheme="minorEastAsia" w:hint="eastAsia"/>
          <w:color w:val="000000" w:themeColor="text1"/>
          <w:szCs w:val="21"/>
        </w:rPr>
        <w:t>”——乾隆大藏经第1部《</w:t>
      </w:r>
      <w:r w:rsidRPr="00663FD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663FDB">
        <w:rPr>
          <w:rFonts w:asciiTheme="minorEastAsia" w:hAnsiTheme="minorEastAsia" w:hint="eastAsia"/>
          <w:color w:val="000000" w:themeColor="text1"/>
          <w:szCs w:val="21"/>
        </w:rPr>
        <w:t>》第505卷</w:t>
      </w:r>
    </w:p>
    <w:p w:rsidR="0077790B" w:rsidRPr="00663FDB" w:rsidRDefault="0077790B" w:rsidP="00AC4F69">
      <w:pPr>
        <w:rPr>
          <w:rFonts w:asciiTheme="minorEastAsia" w:hAnsiTheme="minorEastAsia"/>
          <w:color w:val="000000" w:themeColor="text1"/>
          <w:szCs w:val="21"/>
        </w:rPr>
      </w:pPr>
    </w:p>
    <w:p w:rsidR="00006A9E" w:rsidRPr="00663FDB" w:rsidRDefault="00006A9E" w:rsidP="00006A9E">
      <w:pPr>
        <w:rPr>
          <w:rFonts w:asciiTheme="minorEastAsia" w:hAnsiTheme="minorEastAsia"/>
          <w:color w:val="000000" w:themeColor="text1"/>
          <w:szCs w:val="21"/>
        </w:rPr>
      </w:pPr>
      <w:r w:rsidRPr="00663FDB">
        <w:rPr>
          <w:rFonts w:hint="eastAsia"/>
          <w:color w:val="000000" w:themeColor="text1"/>
        </w:rPr>
        <w:t>复次，大士，若菩萨摩诃萨普于三世诸佛世尊，从初发心至得无上正等菩提乃至法灭，于其中间所有功德，若佛弟子及诸独觉依彼佛法所起善根，若诸异生闻彼说法所种善根，若诸龙、神、阿素洛等闻彼说法所种善根，若刹帝利大族乃至居士大族闻彼说法所种善根，若四大王众天乃至色究竟天闻彼说法所种善根，若善男子、善女人等，闻彼说法发起无上正等觉心，勤修种种诸菩萨行。如是一切合集称量现前发起，比余善根为最胜等随喜之心，复以如是随喜善根与诸有情平等共有回向无上正等菩提。于如是时，若正解了诸能随喜回向之法尽灭离</w:t>
      </w:r>
      <w:r w:rsidRPr="00663FDB">
        <w:rPr>
          <w:rFonts w:hint="eastAsia"/>
          <w:color w:val="000000" w:themeColor="text1"/>
        </w:rPr>
        <w:lastRenderedPageBreak/>
        <w:t>变，诸所随喜回向之法自性皆空，虽如是知而能随喜回向无上正等菩提。复于是时，若正解了都无有法可能随喜回向于法。何以故？以一切法自性皆空，空中都无能所随喜回向法故，虽如是知而能随喜回向无上正等菩提。是菩萨摩诃萨若能如是随喜回向，修行般若波罗蜜多广说乃至一切相智，便能不堕想、心、见倒。所以者何？是菩萨摩诃萨于随喜心及所随喜功德善根不生执著，于回向心及所回向无上菩提亦不执著，由无执著不堕颠倒。如是菩萨所起随喜回向之心，名为无上随喜回向，远离一切虚妄分别。</w:t>
      </w:r>
      <w:r w:rsidRPr="00663FDB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663FD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663FDB">
        <w:rPr>
          <w:rFonts w:asciiTheme="minorEastAsia" w:hAnsiTheme="minorEastAsia" w:hint="eastAsia"/>
          <w:color w:val="000000" w:themeColor="text1"/>
          <w:szCs w:val="21"/>
        </w:rPr>
        <w:t>》第505卷</w:t>
      </w:r>
    </w:p>
    <w:p w:rsidR="0077790B" w:rsidRPr="00663FDB" w:rsidRDefault="0077790B" w:rsidP="00AC4F69">
      <w:pPr>
        <w:rPr>
          <w:rFonts w:asciiTheme="minorEastAsia" w:hAnsiTheme="minorEastAsia"/>
          <w:color w:val="000000" w:themeColor="text1"/>
          <w:szCs w:val="21"/>
        </w:rPr>
      </w:pPr>
    </w:p>
    <w:p w:rsidR="00006A9E" w:rsidRPr="00663FDB" w:rsidRDefault="00006A9E" w:rsidP="00006A9E">
      <w:pPr>
        <w:rPr>
          <w:color w:val="000000" w:themeColor="text1"/>
        </w:rPr>
      </w:pPr>
      <w:r w:rsidRPr="00663FDB">
        <w:rPr>
          <w:rFonts w:hint="eastAsia"/>
          <w:color w:val="000000" w:themeColor="text1"/>
        </w:rPr>
        <w:t>慈氏菩萨报善现言：“如是所起随喜回向，不应对彼新学大乘菩萨前说。所以者何？彼闻如是随喜回向，所有信乐恭敬之心皆当隐没。如是随喜回向之法，应为不退转菩萨摩诃萨，或曾供养无量诸佛，久发大愿，多植善根，为多善友所摄受者，分别开示。所以者何？彼闻如是随喜回向，不惊、不怖、不退、不没。诸菩萨摩诃萨应以如是随喜俱行诸福业事，回向无上正等菩提，当于尔时应作是念：‘所可用心随喜回向，此所用心尽、灭、离、变，此所缘事及诸善根，亦皆如心尽、灭、离、变。此中何等是所用心？复以何等为所缘事及诸善根，而说随喜回向无上正等菩提？是心于心，理不应有随喜回向，以无二心俱时起故。心亦不可随喜回向心自性故。是故随喜回向之心及所缘事皆不可得。’”</w:t>
      </w:r>
      <w:r w:rsidRPr="00663FD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——乾隆大藏经第1部《大般若波罗蜜多经》第542卷</w:t>
      </w:r>
    </w:p>
    <w:p w:rsidR="0061599F" w:rsidRPr="00663FDB" w:rsidRDefault="0061599F" w:rsidP="00AC4F69">
      <w:pPr>
        <w:rPr>
          <w:rFonts w:asciiTheme="minorEastAsia" w:hAnsiTheme="minorEastAsia"/>
          <w:color w:val="000000" w:themeColor="text1"/>
          <w:szCs w:val="21"/>
        </w:rPr>
      </w:pPr>
    </w:p>
    <w:p w:rsidR="0061599F" w:rsidRPr="00663FDB" w:rsidRDefault="0061599F" w:rsidP="00AC4F69">
      <w:pPr>
        <w:rPr>
          <w:rFonts w:asciiTheme="minorEastAsia" w:hAnsiTheme="minorEastAsia"/>
          <w:color w:val="000000" w:themeColor="text1"/>
          <w:szCs w:val="21"/>
        </w:rPr>
      </w:pPr>
    </w:p>
    <w:p w:rsidR="0061599F" w:rsidRPr="00663FDB" w:rsidRDefault="0061599F" w:rsidP="00AC4F69">
      <w:pPr>
        <w:rPr>
          <w:rFonts w:asciiTheme="minorEastAsia" w:hAnsiTheme="minorEastAsia"/>
          <w:color w:val="000000" w:themeColor="text1"/>
          <w:szCs w:val="21"/>
        </w:rPr>
      </w:pPr>
    </w:p>
    <w:p w:rsidR="0061599F" w:rsidRPr="00663FDB" w:rsidRDefault="0061599F" w:rsidP="00AC4F69">
      <w:pPr>
        <w:rPr>
          <w:rFonts w:asciiTheme="minorEastAsia" w:hAnsiTheme="minorEastAsia"/>
          <w:color w:val="000000" w:themeColor="text1"/>
          <w:szCs w:val="21"/>
        </w:rPr>
      </w:pPr>
    </w:p>
    <w:p w:rsidR="0061599F" w:rsidRPr="00663FDB" w:rsidRDefault="0061599F" w:rsidP="00AC4F69">
      <w:pPr>
        <w:rPr>
          <w:rFonts w:asciiTheme="minorEastAsia" w:hAnsiTheme="minorEastAsia"/>
          <w:color w:val="000000" w:themeColor="text1"/>
          <w:szCs w:val="21"/>
        </w:rPr>
      </w:pPr>
    </w:p>
    <w:p w:rsidR="0061599F" w:rsidRPr="00663FDB" w:rsidRDefault="0061599F" w:rsidP="00AC4F69">
      <w:pPr>
        <w:rPr>
          <w:rFonts w:asciiTheme="minorEastAsia" w:hAnsiTheme="minorEastAsia"/>
          <w:color w:val="000000" w:themeColor="text1"/>
          <w:szCs w:val="21"/>
        </w:rPr>
      </w:pPr>
    </w:p>
    <w:p w:rsidR="0061599F" w:rsidRPr="00663FDB" w:rsidRDefault="0061599F" w:rsidP="00AC4F69">
      <w:pPr>
        <w:rPr>
          <w:rFonts w:asciiTheme="minorEastAsia" w:hAnsiTheme="minorEastAsia"/>
          <w:color w:val="000000" w:themeColor="text1"/>
          <w:szCs w:val="21"/>
        </w:rPr>
      </w:pPr>
    </w:p>
    <w:p w:rsidR="0061599F" w:rsidRPr="00663FDB" w:rsidRDefault="0061599F" w:rsidP="00AC4F69">
      <w:pPr>
        <w:rPr>
          <w:rFonts w:asciiTheme="minorEastAsia" w:hAnsiTheme="minorEastAsia"/>
          <w:color w:val="000000" w:themeColor="text1"/>
          <w:szCs w:val="21"/>
        </w:rPr>
      </w:pPr>
    </w:p>
    <w:p w:rsidR="0061599F" w:rsidRPr="00663FDB" w:rsidRDefault="0061599F" w:rsidP="00AC4F69">
      <w:pPr>
        <w:rPr>
          <w:rFonts w:asciiTheme="minorEastAsia" w:hAnsiTheme="minorEastAsia"/>
          <w:color w:val="000000" w:themeColor="text1"/>
          <w:szCs w:val="21"/>
        </w:rPr>
      </w:pPr>
    </w:p>
    <w:p w:rsidR="0061599F" w:rsidRPr="00663FDB" w:rsidRDefault="0061599F" w:rsidP="00AC4F69">
      <w:pPr>
        <w:rPr>
          <w:rFonts w:asciiTheme="minorEastAsia" w:hAnsiTheme="minorEastAsia"/>
          <w:color w:val="000000" w:themeColor="text1"/>
          <w:szCs w:val="21"/>
        </w:rPr>
      </w:pPr>
    </w:p>
    <w:p w:rsidR="0061599F" w:rsidRPr="00663FDB" w:rsidRDefault="0061599F" w:rsidP="00AC4F69">
      <w:pPr>
        <w:rPr>
          <w:rFonts w:asciiTheme="minorEastAsia" w:hAnsiTheme="minorEastAsia"/>
          <w:color w:val="000000" w:themeColor="text1"/>
          <w:szCs w:val="21"/>
        </w:rPr>
      </w:pPr>
    </w:p>
    <w:p w:rsidR="0061599F" w:rsidRPr="00663FDB" w:rsidRDefault="0061599F" w:rsidP="00AC4F69">
      <w:pPr>
        <w:rPr>
          <w:rFonts w:asciiTheme="minorEastAsia" w:hAnsiTheme="minorEastAsia"/>
          <w:color w:val="000000" w:themeColor="text1"/>
          <w:szCs w:val="21"/>
        </w:rPr>
      </w:pPr>
    </w:p>
    <w:p w:rsidR="00663FDB" w:rsidRPr="00663FDB" w:rsidRDefault="00663FDB" w:rsidP="00AC4F69">
      <w:pPr>
        <w:rPr>
          <w:rFonts w:asciiTheme="minorEastAsia" w:hAnsiTheme="minorEastAsia"/>
          <w:color w:val="000000" w:themeColor="text1"/>
          <w:szCs w:val="21"/>
        </w:rPr>
      </w:pPr>
    </w:p>
    <w:p w:rsidR="00663FDB" w:rsidRPr="00663FDB" w:rsidRDefault="00663FDB" w:rsidP="00AC4F69">
      <w:pPr>
        <w:rPr>
          <w:rFonts w:asciiTheme="minorEastAsia" w:hAnsiTheme="minorEastAsia"/>
          <w:color w:val="000000" w:themeColor="text1"/>
          <w:szCs w:val="21"/>
        </w:rPr>
      </w:pPr>
    </w:p>
    <w:p w:rsidR="00663FDB" w:rsidRPr="00663FDB" w:rsidRDefault="00663FDB" w:rsidP="00AC4F69">
      <w:pPr>
        <w:rPr>
          <w:rFonts w:asciiTheme="minorEastAsia" w:hAnsiTheme="minorEastAsia"/>
          <w:color w:val="000000" w:themeColor="text1"/>
          <w:szCs w:val="21"/>
        </w:rPr>
      </w:pPr>
    </w:p>
    <w:p w:rsidR="00663FDB" w:rsidRPr="00663FDB" w:rsidRDefault="00663FDB" w:rsidP="00AC4F69">
      <w:pPr>
        <w:rPr>
          <w:rFonts w:asciiTheme="minorEastAsia" w:hAnsiTheme="minorEastAsia"/>
          <w:color w:val="000000" w:themeColor="text1"/>
          <w:szCs w:val="21"/>
        </w:rPr>
      </w:pPr>
    </w:p>
    <w:p w:rsidR="00663FDB" w:rsidRPr="00663FDB" w:rsidRDefault="00663FDB" w:rsidP="00AC4F69">
      <w:pPr>
        <w:rPr>
          <w:rFonts w:asciiTheme="minorEastAsia" w:hAnsiTheme="minorEastAsia"/>
          <w:color w:val="000000" w:themeColor="text1"/>
          <w:szCs w:val="21"/>
        </w:rPr>
      </w:pPr>
    </w:p>
    <w:p w:rsidR="00663FDB" w:rsidRPr="00663FDB" w:rsidRDefault="00663FDB" w:rsidP="00AC4F69">
      <w:pPr>
        <w:rPr>
          <w:rFonts w:asciiTheme="minorEastAsia" w:hAnsiTheme="minorEastAsia"/>
          <w:color w:val="000000" w:themeColor="text1"/>
          <w:szCs w:val="21"/>
        </w:rPr>
      </w:pPr>
    </w:p>
    <w:p w:rsidR="00663FDB" w:rsidRPr="00663FDB" w:rsidRDefault="00663FDB" w:rsidP="00AC4F69">
      <w:pPr>
        <w:rPr>
          <w:rFonts w:asciiTheme="minorEastAsia" w:hAnsiTheme="minorEastAsia"/>
          <w:color w:val="000000" w:themeColor="text1"/>
          <w:szCs w:val="21"/>
        </w:rPr>
      </w:pPr>
    </w:p>
    <w:p w:rsidR="00663FDB" w:rsidRPr="00663FDB" w:rsidRDefault="00663FDB" w:rsidP="00AC4F69">
      <w:pPr>
        <w:rPr>
          <w:rFonts w:asciiTheme="minorEastAsia" w:hAnsiTheme="minorEastAsia"/>
          <w:color w:val="000000" w:themeColor="text1"/>
          <w:szCs w:val="21"/>
        </w:rPr>
      </w:pPr>
    </w:p>
    <w:p w:rsidR="00663FDB" w:rsidRPr="00663FDB" w:rsidRDefault="00663FDB" w:rsidP="00AC4F69">
      <w:pPr>
        <w:rPr>
          <w:rFonts w:asciiTheme="minorEastAsia" w:hAnsiTheme="minorEastAsia"/>
          <w:color w:val="000000" w:themeColor="text1"/>
          <w:szCs w:val="21"/>
        </w:rPr>
      </w:pPr>
    </w:p>
    <w:p w:rsidR="00663FDB" w:rsidRPr="00663FDB" w:rsidRDefault="00663FDB" w:rsidP="00AC4F69">
      <w:pPr>
        <w:rPr>
          <w:rFonts w:asciiTheme="minorEastAsia" w:hAnsiTheme="minorEastAsia"/>
          <w:color w:val="000000" w:themeColor="text1"/>
          <w:szCs w:val="21"/>
        </w:rPr>
      </w:pPr>
    </w:p>
    <w:p w:rsidR="00663FDB" w:rsidRPr="00663FDB" w:rsidRDefault="00663FDB" w:rsidP="00AC4F69">
      <w:pPr>
        <w:rPr>
          <w:rFonts w:asciiTheme="minorEastAsia" w:hAnsiTheme="minorEastAsia"/>
          <w:color w:val="000000" w:themeColor="text1"/>
          <w:szCs w:val="21"/>
        </w:rPr>
      </w:pPr>
    </w:p>
    <w:p w:rsidR="00663FDB" w:rsidRPr="00663FDB" w:rsidRDefault="00663FDB" w:rsidP="00AC4F69">
      <w:pPr>
        <w:rPr>
          <w:rFonts w:asciiTheme="minorEastAsia" w:hAnsiTheme="minorEastAsia"/>
          <w:color w:val="000000" w:themeColor="text1"/>
          <w:szCs w:val="21"/>
        </w:rPr>
      </w:pPr>
    </w:p>
    <w:p w:rsidR="0061599F" w:rsidRPr="00663FDB" w:rsidRDefault="0061599F" w:rsidP="00AC4F69">
      <w:pPr>
        <w:rPr>
          <w:rFonts w:asciiTheme="minorEastAsia" w:hAnsiTheme="minorEastAsia"/>
          <w:color w:val="000000" w:themeColor="text1"/>
          <w:szCs w:val="21"/>
        </w:rPr>
      </w:pPr>
    </w:p>
    <w:p w:rsidR="0061599F" w:rsidRPr="00663FDB" w:rsidRDefault="0061599F" w:rsidP="00AC4F69">
      <w:pPr>
        <w:rPr>
          <w:rFonts w:asciiTheme="minorEastAsia" w:hAnsiTheme="minorEastAsia"/>
          <w:color w:val="000000" w:themeColor="text1"/>
          <w:szCs w:val="21"/>
        </w:rPr>
      </w:pPr>
    </w:p>
    <w:p w:rsidR="0061599F" w:rsidRPr="00663FDB" w:rsidRDefault="0061599F" w:rsidP="00AC4F69">
      <w:pPr>
        <w:rPr>
          <w:rFonts w:asciiTheme="minorEastAsia" w:hAnsiTheme="minorEastAsia"/>
          <w:color w:val="000000" w:themeColor="text1"/>
          <w:szCs w:val="21"/>
        </w:rPr>
      </w:pPr>
    </w:p>
    <w:p w:rsidR="005E6962" w:rsidRPr="00663FDB" w:rsidRDefault="00AC4F69" w:rsidP="00F13A18">
      <w:pPr>
        <w:outlineLvl w:val="3"/>
        <w:rPr>
          <w:b/>
          <w:color w:val="000000" w:themeColor="text1"/>
          <w:szCs w:val="21"/>
        </w:rPr>
      </w:pPr>
      <w:r w:rsidRPr="00663FDB">
        <w:rPr>
          <w:rFonts w:hint="eastAsia"/>
          <w:b/>
          <w:color w:val="000000" w:themeColor="text1"/>
          <w:szCs w:val="21"/>
        </w:rPr>
        <w:lastRenderedPageBreak/>
        <w:t>菩萨摩诃萨当作是回向</w:t>
      </w:r>
    </w:p>
    <w:p w:rsidR="00AC4F69" w:rsidRPr="00663FDB" w:rsidRDefault="00AC4F69" w:rsidP="005E6962">
      <w:pPr>
        <w:rPr>
          <w:color w:val="000000" w:themeColor="text1"/>
        </w:rPr>
      </w:pPr>
    </w:p>
    <w:p w:rsidR="005E6962" w:rsidRPr="00663FDB" w:rsidRDefault="005E6962" w:rsidP="005E6962">
      <w:pPr>
        <w:rPr>
          <w:color w:val="000000" w:themeColor="text1"/>
        </w:rPr>
      </w:pPr>
      <w:r w:rsidRPr="00663FDB">
        <w:rPr>
          <w:rFonts w:hint="eastAsia"/>
          <w:color w:val="000000" w:themeColor="text1"/>
          <w:szCs w:val="21"/>
        </w:rPr>
        <w:t>有三种回向。何等为三。谓过去空。当来空。现在空。无有回向者。亦无回向法。亦无回向处。菩萨摩诃萨当作是回向。作是回向时三处皆清净。以此清净功德。与一切众生共。回向阿耨多罗三藐三菩提。作是回向者。无有凡夫及凡夫法。亦无信行亦无法行。亦无八人。亦无须陀洹向须陀洹。亦无斯陀含向斯陀含。亦无阿那含向阿那含。亦无阿罗汉向阿罗汉。亦无辟支佛向辟支佛。亦无有佛及向佛者。何以故。法性无缘不生不灭。无所住故。是故菩萨摩诃萨应以是三种回向三种清净功德。与一切众生。共回向阿耨多罗三藐三菩提。——乾隆大藏经第</w:t>
      </w:r>
      <w:r w:rsidRPr="00663FDB">
        <w:rPr>
          <w:rFonts w:hint="eastAsia"/>
          <w:color w:val="000000" w:themeColor="text1"/>
          <w:szCs w:val="21"/>
        </w:rPr>
        <w:t>467</w:t>
      </w:r>
      <w:r w:rsidRPr="00663FDB">
        <w:rPr>
          <w:rFonts w:hint="eastAsia"/>
          <w:color w:val="000000" w:themeColor="text1"/>
          <w:szCs w:val="21"/>
        </w:rPr>
        <w:t>部《佛说甚深大回向经》</w:t>
      </w:r>
    </w:p>
    <w:p w:rsidR="00B77F12" w:rsidRPr="00663FDB" w:rsidRDefault="00B77F12">
      <w:pPr>
        <w:rPr>
          <w:color w:val="000000" w:themeColor="text1"/>
        </w:rPr>
      </w:pPr>
    </w:p>
    <w:p w:rsidR="00FE2697" w:rsidRPr="00663FDB" w:rsidRDefault="00AC4F69">
      <w:pPr>
        <w:rPr>
          <w:color w:val="000000" w:themeColor="text1"/>
        </w:rPr>
      </w:pPr>
      <w:r w:rsidRPr="00663FDB">
        <w:rPr>
          <w:rFonts w:hint="eastAsia"/>
          <w:color w:val="000000" w:themeColor="text1"/>
        </w:rPr>
        <w:t>佛子，菩萨摩诃萨回向有几种？佛子，菩萨摩诃萨回向有十种，三世诸佛咸共演说。何等为十？一者、救护一切众生离众生相回向，二者、不坏回向，三者、等一切诸佛回向，四者、至一切处回向，五者、无尽功德藏回向，六者、入一切平等善根回向，七者、等随顺一切众生回向，八者、真如相回向，九者、无缚无著解脱回向，十者、入法界无量回向。佛子，是为菩萨摩诃萨十种回向，过去、未来、现在诸佛，已说、当说、今说。——乾隆大藏经第</w:t>
      </w:r>
      <w:r w:rsidRPr="00663FDB">
        <w:rPr>
          <w:rFonts w:hint="eastAsia"/>
          <w:color w:val="000000" w:themeColor="text1"/>
        </w:rPr>
        <w:t>84</w:t>
      </w:r>
      <w:r w:rsidRPr="00663FDB">
        <w:rPr>
          <w:rFonts w:hint="eastAsia"/>
          <w:color w:val="000000" w:themeColor="text1"/>
        </w:rPr>
        <w:t>部《</w:t>
      </w:r>
      <w:r w:rsidRPr="00663FDB">
        <w:rPr>
          <w:color w:val="000000" w:themeColor="text1"/>
        </w:rPr>
        <w:t>大方广佛华严经</w:t>
      </w:r>
      <w:r w:rsidRPr="00663FDB">
        <w:rPr>
          <w:rFonts w:hint="eastAsia"/>
          <w:color w:val="000000" w:themeColor="text1"/>
        </w:rPr>
        <w:t>》第</w:t>
      </w:r>
      <w:r w:rsidRPr="00663FDB">
        <w:rPr>
          <w:rFonts w:hint="eastAsia"/>
          <w:color w:val="000000" w:themeColor="text1"/>
        </w:rPr>
        <w:t>23</w:t>
      </w:r>
      <w:r w:rsidRPr="00663FDB">
        <w:rPr>
          <w:rFonts w:hint="eastAsia"/>
          <w:color w:val="000000" w:themeColor="text1"/>
        </w:rPr>
        <w:t>卷</w:t>
      </w:r>
    </w:p>
    <w:p w:rsidR="00A60D84" w:rsidRPr="00663FDB" w:rsidRDefault="00A60D84">
      <w:pPr>
        <w:rPr>
          <w:rFonts w:asciiTheme="minorEastAsia" w:hAnsiTheme="minorEastAsia"/>
          <w:color w:val="000000" w:themeColor="text1"/>
          <w:szCs w:val="21"/>
        </w:rPr>
      </w:pPr>
    </w:p>
    <w:p w:rsidR="0061599F" w:rsidRPr="00663FDB" w:rsidRDefault="0061599F">
      <w:pPr>
        <w:rPr>
          <w:rFonts w:asciiTheme="minorEastAsia" w:hAnsiTheme="minorEastAsia"/>
          <w:color w:val="000000" w:themeColor="text1"/>
          <w:szCs w:val="21"/>
        </w:rPr>
      </w:pPr>
      <w:r w:rsidRPr="00663FDB">
        <w:rPr>
          <w:rFonts w:asciiTheme="minorEastAsia" w:hAnsiTheme="minorEastAsia" w:hint="eastAsia"/>
          <w:color w:val="000000" w:themeColor="text1"/>
          <w:szCs w:val="21"/>
        </w:rPr>
        <w:t>佛言：“善现，菩萨摩诃萨行深般若波罗蜜多时，应缘一切智智为诸有情而修布施波罗蜜多。菩萨摩诃萨行深般若波罗蜜多时，应缘一切智智为诸有情而修净戒波罗蜜多。菩萨摩诃萨行深般若波罗蜜多时，应缘一切智智为诸有情而修安忍波罗蜜多。菩萨摩诃萨行深般若波罗蜜多时，应缘一切智智为诸有情而修精进波罗蜜多。菩萨摩诃萨行深般若波罗蜜多时，应缘一切智智为诸有情而修静虑波罗蜜多。菩萨摩诃萨行深般若波罗蜜多时，应缘一切智智为诸有情而修般若波罗蜜多。善现，是菩萨摩诃萨持此善根，与诸有情平等共有回向无上正等菩提，于回向时远离三心，谓谁回向？用何回向？回向何处？善现，是菩萨摩诃萨持此善根，如是回向所求无上正等菩提，则修六种波罗蜜多速得圆满，亦修菩萨慈、悲、喜、舍速得圆满，由此疾得一切智智，乃至安坐妙菩提座，常不远离如是六种波罗蜜多。</w:t>
      </w:r>
      <w:r w:rsidRPr="00663FDB">
        <w:rPr>
          <w:rFonts w:asciiTheme="minorEastAsia" w:hAnsiTheme="minorEastAsia"/>
          <w:color w:val="000000" w:themeColor="text1"/>
          <w:szCs w:val="21"/>
        </w:rPr>
        <w:t>”</w:t>
      </w:r>
      <w:r w:rsidRPr="00663FD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CC2BA5" w:rsidRPr="00663FDB" w:rsidRDefault="00CC2BA5">
      <w:pPr>
        <w:rPr>
          <w:rFonts w:asciiTheme="minorEastAsia" w:hAnsiTheme="minorEastAsia"/>
          <w:color w:val="000000" w:themeColor="text1"/>
          <w:szCs w:val="21"/>
        </w:rPr>
      </w:pPr>
    </w:p>
    <w:p w:rsidR="00CC2BA5" w:rsidRPr="00663FDB" w:rsidRDefault="00CC2BA5" w:rsidP="00CC2BA5">
      <w:pPr>
        <w:rPr>
          <w:rFonts w:asciiTheme="minorEastAsia" w:hAnsiTheme="minorEastAsia"/>
          <w:color w:val="000000" w:themeColor="text1"/>
          <w:szCs w:val="21"/>
        </w:rPr>
      </w:pPr>
      <w:r w:rsidRPr="00663FDB">
        <w:rPr>
          <w:rFonts w:asciiTheme="minorEastAsia" w:hAnsiTheme="minorEastAsia" w:hint="eastAsia"/>
          <w:color w:val="000000" w:themeColor="text1"/>
          <w:szCs w:val="21"/>
        </w:rPr>
        <w:t>佛告善现：“若菩萨摩诃萨无倒修行甚深般若波罗蜜多时，以一切智智心而修布施；复持如是布施功德，与一切有情平等共有回向无上正等菩提。善现，是为菩萨摩诃萨能正修行甚深般若波罗蜜多，便能具足修满布施波罗蜜多。若菩萨摩诃萨无倒修行甚深般若波罗蜜多时，以一切智智心而修净戒；复持如是净戒功德，与一切有情平等共有回向无上正等菩提。善现，是为菩萨摩诃萨能正修行甚深般若波罗蜜多，便能具足修满净戒波罗蜜多。若菩萨摩诃萨无倒修行甚深般若波罗蜜多时，以一切智智心而修安忍；复持如是安忍功德，与一切有情平等共有回向无上正等菩提。善现，是为菩萨摩诃萨能正修行甚深般若波罗蜜多，便能具足修满安忍波罗蜜多。若菩萨摩诃萨无倒修行甚深般若波罗蜜多时，以一切智智心而修精进；复持如是精进功德，与一切有情平等共有回向无上正等菩提。善现，是为菩萨摩诃萨能正修行甚深般若波罗蜜多，便能具足修满精进波罗蜜多。若菩萨摩诃萨无倒修行甚深般若波罗蜜多时，以一切智智心而修静虑；复持如是静虑功德，与一切有情平等共有回向无上正等菩提。善现，是为菩萨摩诃萨能正修行甚深般若波罗蜜多，便能具足修满静虑波罗蜜多。若菩萨摩诃萨无倒修行甚深般若波罗蜜多时，以一切智智心而修般若；复持如是般若功德，与一切有情平等共有回向无上正等菩提。善现，是为菩萨摩诃萨能正修行甚深般若波罗蜜多，便能具足修满般若波罗蜜多。如是，善现，诸菩萨摩诃萨能正修行甚深般若波罗蜜多，便能具足修满布施、净戒、安忍、精进、静虑、般若波罗蜜多。”——乾隆大藏经第1部《大般若波罗蜜多经》</w:t>
      </w:r>
      <w:r w:rsidRPr="00663FDB">
        <w:rPr>
          <w:rFonts w:asciiTheme="minorEastAsia" w:hAnsiTheme="minorEastAsia" w:hint="eastAsia"/>
          <w:color w:val="000000" w:themeColor="text1"/>
          <w:szCs w:val="21"/>
        </w:rPr>
        <w:lastRenderedPageBreak/>
        <w:t>第348卷</w:t>
      </w:r>
    </w:p>
    <w:p w:rsidR="00CC2BA5" w:rsidRPr="00663FDB" w:rsidRDefault="00CC2BA5">
      <w:pPr>
        <w:rPr>
          <w:color w:val="000000" w:themeColor="text1"/>
        </w:rPr>
      </w:pPr>
    </w:p>
    <w:p w:rsidR="00006A9E" w:rsidRPr="00663FDB" w:rsidRDefault="00006A9E" w:rsidP="00006A9E">
      <w:pPr>
        <w:rPr>
          <w:rFonts w:asciiTheme="minorEastAsia" w:hAnsiTheme="minorEastAsia"/>
          <w:color w:val="000000" w:themeColor="text1"/>
          <w:szCs w:val="21"/>
        </w:rPr>
      </w:pPr>
      <w:r w:rsidRPr="00663FDB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初业菩萨摩诃萨，应云何学般若波罗蜜多？应云何学静虑波罗蜜多？应云何学精进波罗蜜多？应云何学安忍波罗蜜多？应云何学净戒波罗蜜多？应云何学布施波罗蜜多？”佛言：“善现，初业菩萨摩诃萨，若欲修学般若、静虑、精进、安忍、净戒、布施波罗蜜多，应先亲近供养恭敬能善宣说般若、静虑、精进、安忍、净戒、布施波罗蜜多真善知识，谓说般若波罗蜜多甚深经时，作如是言：‘来！善男子，汝布施时应作是念：“所修布施普施一切有情，同共回向无上正等菩提。”汝持戒时应作是念：“所修净戒普施一切有情，同共回向无上正等菩提。”汝修忍时应作是念：“所修安忍普施一切有情，同共回向无上正等菩提。”汝精进时应作是念：“所修精进普施一切有情，同共回向无上正等菩提。”汝修定时应作是念：“所修静虑普施一切有情，同共回向无上正等菩提。”汝修慧时应作是念：“所修般若普施一切有情，同共回向无上正等菩提。”——乾隆大藏经第1部《大般若波罗蜜多经》第313卷</w:t>
      </w:r>
    </w:p>
    <w:p w:rsidR="00006A9E" w:rsidRPr="00663FDB" w:rsidRDefault="00006A9E">
      <w:pPr>
        <w:rPr>
          <w:color w:val="000000" w:themeColor="text1"/>
        </w:rPr>
      </w:pPr>
    </w:p>
    <w:p w:rsidR="00006A9E" w:rsidRPr="00663FDB" w:rsidRDefault="00006A9E" w:rsidP="00006A9E">
      <w:pPr>
        <w:rPr>
          <w:rFonts w:asciiTheme="minorEastAsia" w:hAnsiTheme="minorEastAsia"/>
          <w:color w:val="000000" w:themeColor="text1"/>
          <w:szCs w:val="21"/>
        </w:rPr>
      </w:pPr>
      <w:r w:rsidRPr="00663FDB">
        <w:rPr>
          <w:rFonts w:asciiTheme="minorEastAsia" w:hAnsiTheme="minorEastAsia" w:hint="eastAsia"/>
          <w:color w:val="000000" w:themeColor="text1"/>
          <w:szCs w:val="21"/>
        </w:rPr>
        <w:t>诸善男子、善女人等，于初发心菩萨摩诃萨功德善根应生随喜回向无上正等菩提，于回向时，不应执著即心、离心，亦不应执著即心修行、离心修行。诸善男子、善女人等，于久发心菩萨摩诃萨功德善根应生随喜回向无上正等菩提，于回向时，不应执著即心、离心，亦不应执著即心修行、离心修行。诸善男子、善女人等，于不退转菩萨摩诃萨功德善根应生随喜回向无上正等菩提，于回向时，不应执著即心、离心，亦不应执著即心修行、离心修行。诸善男子、善女人等，于一生所系菩萨摩诃萨功德善根应生随喜回向无上正等菩提，于回向时，不应执著即心、离心，亦不应执著即心修行、离心修行。若能如是无所执著随喜回向，疾证无上正等菩提，度诸天、人、阿素洛等，令脱生死得涅槃乐。——乾隆大藏经第1部《大般若波罗蜜多经》第341卷</w:t>
      </w:r>
    </w:p>
    <w:p w:rsidR="00006A9E" w:rsidRPr="00663FDB" w:rsidRDefault="00006A9E">
      <w:pPr>
        <w:rPr>
          <w:color w:val="000000" w:themeColor="text1"/>
        </w:rPr>
      </w:pPr>
    </w:p>
    <w:p w:rsidR="00006A9E" w:rsidRPr="00663FDB" w:rsidRDefault="00006A9E">
      <w:pPr>
        <w:rPr>
          <w:color w:val="000000" w:themeColor="text1"/>
        </w:rPr>
      </w:pPr>
      <w:r w:rsidRPr="00663FDB">
        <w:rPr>
          <w:rFonts w:hint="eastAsia"/>
          <w:color w:val="000000" w:themeColor="text1"/>
        </w:rPr>
        <w:t>尔时，庆喜复白佛言：“云何回向一切智智，而修布施波罗蜜多广说乃至一切相智？”佛告庆喜：“以无二为方便、无生为方便、无所得为方便，回向一切智智，应修布施波罗蜜多广说乃至一切相智。”具寿庆喜复白佛言：“以何无二为方便、无生为方便、无所得为方便，回向一切智智，应修布施波罗蜜多广说乃至一切相智？”佛告庆喜：“以色乃至一切相智无二为方便、无生为方便、无所得为方便，回向一切智智，应修布施波罗蜜多广说乃至一切相智。”尔时，庆喜复白佛言：“云何以色乃至一切相智无二为方便、无生为方便、无所得为方便，回向一切智智，应修布施波罗蜜多广说乃至一切相智？”佛告庆喜：“色色性空，乃至一切相智一切相智性空。何以故？以色乃至一切相智性空，与布施波罗蜜多广说乃至一切相智皆无二、无二分故。”</w:t>
      </w:r>
      <w:r w:rsidRPr="00663FDB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663FD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663FDB">
        <w:rPr>
          <w:rFonts w:asciiTheme="minorEastAsia" w:hAnsiTheme="minorEastAsia" w:hint="eastAsia"/>
          <w:color w:val="000000" w:themeColor="text1"/>
          <w:szCs w:val="21"/>
        </w:rPr>
        <w:t>》第502卷</w:t>
      </w:r>
    </w:p>
    <w:sectPr w:rsidR="00006A9E" w:rsidRPr="00663FDB" w:rsidSect="00CC389C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518A" w:rsidRDefault="006D518A" w:rsidP="005E6962">
      <w:r>
        <w:separator/>
      </w:r>
    </w:p>
  </w:endnote>
  <w:endnote w:type="continuationSeparator" w:id="1">
    <w:p w:rsidR="006D518A" w:rsidRDefault="006D518A" w:rsidP="005E69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518A" w:rsidRDefault="006D518A" w:rsidP="005E6962">
      <w:r>
        <w:separator/>
      </w:r>
    </w:p>
  </w:footnote>
  <w:footnote w:type="continuationSeparator" w:id="1">
    <w:p w:rsidR="006D518A" w:rsidRDefault="006D518A" w:rsidP="005E696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E6962"/>
    <w:rsid w:val="000050EC"/>
    <w:rsid w:val="00006A9E"/>
    <w:rsid w:val="0001285C"/>
    <w:rsid w:val="00015808"/>
    <w:rsid w:val="001961D2"/>
    <w:rsid w:val="00217078"/>
    <w:rsid w:val="00251F7E"/>
    <w:rsid w:val="00263E31"/>
    <w:rsid w:val="00363455"/>
    <w:rsid w:val="003E0F71"/>
    <w:rsid w:val="005441B8"/>
    <w:rsid w:val="005817ED"/>
    <w:rsid w:val="005E6962"/>
    <w:rsid w:val="0061599F"/>
    <w:rsid w:val="00663FDB"/>
    <w:rsid w:val="006D085A"/>
    <w:rsid w:val="006D518A"/>
    <w:rsid w:val="006F01F6"/>
    <w:rsid w:val="00771857"/>
    <w:rsid w:val="0077790B"/>
    <w:rsid w:val="008C7F72"/>
    <w:rsid w:val="00917A43"/>
    <w:rsid w:val="00A60D84"/>
    <w:rsid w:val="00AC4F69"/>
    <w:rsid w:val="00B44CC0"/>
    <w:rsid w:val="00B77F12"/>
    <w:rsid w:val="00C539E3"/>
    <w:rsid w:val="00C5674C"/>
    <w:rsid w:val="00CC2BA5"/>
    <w:rsid w:val="00CC389C"/>
    <w:rsid w:val="00DD715B"/>
    <w:rsid w:val="00DE1290"/>
    <w:rsid w:val="00F13A18"/>
    <w:rsid w:val="00F50B40"/>
    <w:rsid w:val="00F75C37"/>
    <w:rsid w:val="00FE26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96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E69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E696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E69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E6962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DE1290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DE1290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1157</Words>
  <Characters>6601</Characters>
  <Application>Microsoft Office Word</Application>
  <DocSecurity>0</DocSecurity>
  <Lines>55</Lines>
  <Paragraphs>15</Paragraphs>
  <ScaleCrop>false</ScaleCrop>
  <Company>2012</Company>
  <LinksUpToDate>false</LinksUpToDate>
  <CharactersWithSpaces>7743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lingsheng</cp:lastModifiedBy>
  <cp:revision>17</cp:revision>
  <dcterms:created xsi:type="dcterms:W3CDTF">2021-11-12T07:30:00Z</dcterms:created>
  <dcterms:modified xsi:type="dcterms:W3CDTF">2021-12-16T08:27:00Z</dcterms:modified>
</cp:coreProperties>
</file>