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89" w:rsidRPr="00C5597A" w:rsidRDefault="007E3E89" w:rsidP="007E3E89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b/>
          <w:color w:val="000000" w:themeColor="text1"/>
          <w:szCs w:val="21"/>
        </w:rPr>
        <w:t>不取著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……“善现，于意云何？汝颇见布施波罗蜜多可取可著不？颇见净戒、安忍、精进、静虑、般若波罗蜜多可取可著不？汝颇见有法能取能著不？颇见由是法有取有著不？”“不也，世尊。”……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——乾隆大藏经第1部《大般若波罗蜜多经》第310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“善现，于意云何？汝颇见苦圣谛可取可著不？颇见集、灭、道圣谛可取可著不？汝颇见有法能取能著不？颇见由是法有取有著不？”“不也，世尊。”……“善现，于意云何？汝颇见菩萨十地可取可著不？汝颇见有法能取能著不？颇见由是法有取有著不？”“不也，世尊。”…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……“善现，于意云何？汝颇见一切陀罗尼门可取可著不？颇见一切三摩地门可取可著不？汝颇见有法能取能著不？颇见由是法有取有著不？”“不也，世尊。”——乾隆大藏经第1部《大般若波罗蜜多经》第310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——乾隆大藏经第1部《大般若波罗蜜多经》第310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——乾隆大藏经第1部《大般若波罗蜜多经》第311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lastRenderedPageBreak/>
        <w:t>我亦不见有法能取能著，亦不见由是法有取有著。由不见故不取、不取故不著。善现，我亦不见佛十力可取可著，不见四无所畏、四无碍解、大慈、大悲、大喜、大舍、十八佛不共法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——乾隆大藏经第1部《大般若波罗蜜多经》第311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——乾隆大藏经第1部《大般若波罗蜜多经》第311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hint="eastAsia"/>
          <w:color w:val="000000" w:themeColor="text1"/>
        </w:rPr>
        <w:lastRenderedPageBreak/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”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hint="eastAsia"/>
          <w:color w:val="000000" w:themeColor="text1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hint="eastAsia"/>
          <w:color w:val="000000" w:themeColor="text1"/>
        </w:rPr>
        <w:t>时，天帝释问善现言：“安住大乘诸善男子、善女人等，行深般若波罗蜜多时，云何知彼所起著相？”善现答言：“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”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lastRenderedPageBreak/>
        <w:t>《大般若波罗蜜多经》第507卷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具寿善现复白佛言：“何因缘故，诸菩萨摩诃萨要于诸色广说乃至一切智智能不思惟，方能具足修诸菩萨摩诃萨行，证得无上正等菩提？”佛告善现：“诸菩萨摩诃萨若思惟色广说乃至一切智智则有所得，有所得故便著三界；若著三界，不能具足修诸菩萨摩诃萨行，证得无上正等菩提。若菩萨摩诃萨不思惟色广说乃至一切智智便无所得，无所得故不著三界；以于三界不生著故，便能具足修诸菩萨摩诃萨行，证得无上正等菩提。是故，善现，若菩萨摩诃萨欲能具足修诸菩萨摩诃萨行，疾证无上正等菩提，当勤修学甚深般若波罗蜜多，不应思惟染著诸法。”——乾隆大藏经第1部《大般若波罗蜜多经》第524卷</w:t>
      </w:r>
    </w:p>
    <w:p w:rsidR="007E3E89" w:rsidRPr="00C5597A" w:rsidRDefault="007E3E89" w:rsidP="007E3E89">
      <w:pPr>
        <w:rPr>
          <w:rFonts w:asciiTheme="minorEastAsia" w:hAnsiTheme="minorEastAsia"/>
          <w:color w:val="000000" w:themeColor="text1"/>
          <w:szCs w:val="21"/>
        </w:rPr>
      </w:pPr>
    </w:p>
    <w:p w:rsidR="007E3E89" w:rsidRPr="00C5597A" w:rsidRDefault="007E3E89" w:rsidP="007E3E89">
      <w:pPr>
        <w:rPr>
          <w:color w:val="000000" w:themeColor="text1"/>
        </w:rPr>
      </w:pPr>
      <w:r w:rsidRPr="00C5597A">
        <w:rPr>
          <w:rFonts w:hint="eastAsia"/>
          <w:color w:val="000000" w:themeColor="text1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——乾隆大藏经第</w:t>
      </w:r>
      <w:r w:rsidRPr="00C5597A">
        <w:rPr>
          <w:rFonts w:hint="eastAsia"/>
          <w:color w:val="000000" w:themeColor="text1"/>
        </w:rPr>
        <w:t>6</w:t>
      </w:r>
      <w:r w:rsidRPr="00C5597A">
        <w:rPr>
          <w:rFonts w:hint="eastAsia"/>
          <w:color w:val="000000" w:themeColor="text1"/>
        </w:rPr>
        <w:t>部《小品般若波罗蜜经》第</w:t>
      </w:r>
      <w:r w:rsidRPr="00C5597A">
        <w:rPr>
          <w:rFonts w:hint="eastAsia"/>
          <w:color w:val="000000" w:themeColor="text1"/>
        </w:rPr>
        <w:t>4</w:t>
      </w:r>
      <w:r w:rsidRPr="00C5597A">
        <w:rPr>
          <w:rFonts w:hint="eastAsia"/>
          <w:color w:val="000000" w:themeColor="text1"/>
        </w:rPr>
        <w:t>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color w:val="000000" w:themeColor="text1"/>
        </w:rPr>
      </w:pPr>
      <w:r w:rsidRPr="00C5597A">
        <w:rPr>
          <w:rFonts w:hint="eastAsia"/>
          <w:color w:val="000000" w:themeColor="text1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——乾隆大藏经第</w:t>
      </w:r>
      <w:r w:rsidRPr="00C5597A">
        <w:rPr>
          <w:rFonts w:hint="eastAsia"/>
          <w:color w:val="000000" w:themeColor="text1"/>
        </w:rPr>
        <w:t>6</w:t>
      </w:r>
      <w:r w:rsidRPr="00C5597A">
        <w:rPr>
          <w:rFonts w:hint="eastAsia"/>
          <w:color w:val="000000" w:themeColor="text1"/>
        </w:rPr>
        <w:t>部《小品般若波罗蜜经》第</w:t>
      </w:r>
      <w:r w:rsidRPr="00C5597A">
        <w:rPr>
          <w:rFonts w:hint="eastAsia"/>
          <w:color w:val="000000" w:themeColor="text1"/>
        </w:rPr>
        <w:t>4</w:t>
      </w:r>
      <w:r w:rsidRPr="00C5597A">
        <w:rPr>
          <w:rFonts w:hint="eastAsia"/>
          <w:color w:val="000000" w:themeColor="text1"/>
        </w:rPr>
        <w:t>卷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color w:val="000000" w:themeColor="text1"/>
        </w:rPr>
      </w:pPr>
      <w:r w:rsidRPr="00C5597A">
        <w:rPr>
          <w:rFonts w:hint="eastAsia"/>
          <w:color w:val="000000" w:themeColor="text1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——乾隆大藏经第</w:t>
      </w:r>
      <w:r w:rsidRPr="00C5597A">
        <w:rPr>
          <w:rFonts w:hint="eastAsia"/>
          <w:color w:val="000000" w:themeColor="text1"/>
        </w:rPr>
        <w:t>10</w:t>
      </w:r>
      <w:r w:rsidRPr="00C5597A">
        <w:rPr>
          <w:rFonts w:hint="eastAsia"/>
          <w:color w:val="000000" w:themeColor="text1"/>
        </w:rPr>
        <w:t>部《金刚般若波罗蜜经》姚秦三藏法师鸠摩罗什译</w:t>
      </w:r>
    </w:p>
    <w:p w:rsidR="007E3E89" w:rsidRPr="00C5597A" w:rsidRDefault="007E3E89" w:rsidP="007E3E89">
      <w:pPr>
        <w:rPr>
          <w:color w:val="000000" w:themeColor="text1"/>
        </w:rPr>
      </w:pPr>
    </w:p>
    <w:p w:rsidR="007E3E89" w:rsidRPr="00C5597A" w:rsidRDefault="007E3E89" w:rsidP="007E3E89">
      <w:pPr>
        <w:rPr>
          <w:color w:val="000000" w:themeColor="text1"/>
        </w:rPr>
      </w:pPr>
      <w:r w:rsidRPr="00C5597A">
        <w:rPr>
          <w:rFonts w:hint="eastAsia"/>
          <w:color w:val="000000" w:themeColor="text1"/>
        </w:rPr>
        <w:t>是诸众生，若心取相，则为著我、人、众生、寿者。——乾隆大藏经第</w:t>
      </w:r>
      <w:r w:rsidRPr="00C5597A">
        <w:rPr>
          <w:rFonts w:hint="eastAsia"/>
          <w:color w:val="000000" w:themeColor="text1"/>
        </w:rPr>
        <w:t>10</w:t>
      </w:r>
      <w:r w:rsidRPr="00C5597A">
        <w:rPr>
          <w:rFonts w:hint="eastAsia"/>
          <w:color w:val="000000" w:themeColor="text1"/>
        </w:rPr>
        <w:t>部《金刚般若波罗蜜经》姚秦三藏法师鸠摩罗什译</w:t>
      </w:r>
    </w:p>
    <w:p w:rsidR="007E3E89" w:rsidRPr="00C5597A" w:rsidRDefault="007E3E89" w:rsidP="007E3E89">
      <w:pPr>
        <w:rPr>
          <w:color w:val="000000" w:themeColor="text1"/>
        </w:rPr>
      </w:pPr>
    </w:p>
    <w:p w:rsidR="00C92086" w:rsidRPr="00C5597A" w:rsidRDefault="007E3E89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hint="eastAsia"/>
          <w:color w:val="000000" w:themeColor="text1"/>
        </w:rPr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</w:t>
      </w:r>
      <w:r w:rsidRPr="00C5597A">
        <w:rPr>
          <w:rFonts w:hint="eastAsia"/>
          <w:color w:val="000000" w:themeColor="text1"/>
        </w:rPr>
        <w:lastRenderedPageBreak/>
        <w:t>取著；虽能示现耳、鼻、舌、身、意触所作事，而于此事无所取著。善现，甚深般若波罗蜜多，虽能示现眼触为缘所生诸受所作事，而于此事无所取著；虽能示现耳、鼻、舌、身、意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D05767" w:rsidRPr="00C5597A" w:rsidRDefault="00D05767">
      <w:pPr>
        <w:rPr>
          <w:color w:val="000000" w:themeColor="text1"/>
        </w:rPr>
      </w:pPr>
    </w:p>
    <w:p w:rsidR="00C17C04" w:rsidRPr="00C5597A" w:rsidRDefault="00C17C04">
      <w:pPr>
        <w:rPr>
          <w:rFonts w:asciiTheme="minorEastAsia" w:hAnsiTheme="minorEastAsia"/>
          <w:color w:val="000000" w:themeColor="text1"/>
          <w:szCs w:val="21"/>
        </w:rPr>
      </w:pPr>
      <w:r w:rsidRPr="00C5597A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lastRenderedPageBreak/>
        <w:t>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——乾隆大藏经第1部《</w:t>
      </w:r>
      <w:r w:rsidRPr="00C5597A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71037B" w:rsidRPr="00C5597A" w:rsidRDefault="0071037B">
      <w:pPr>
        <w:rPr>
          <w:rFonts w:asciiTheme="minorEastAsia" w:hAnsiTheme="minorEastAsia"/>
          <w:color w:val="000000" w:themeColor="text1"/>
          <w:szCs w:val="21"/>
        </w:rPr>
      </w:pPr>
    </w:p>
    <w:p w:rsidR="0071037B" w:rsidRPr="00C5597A" w:rsidRDefault="0071037B">
      <w:pPr>
        <w:rPr>
          <w:color w:val="000000" w:themeColor="text1"/>
        </w:rPr>
      </w:pPr>
      <w:r w:rsidRPr="00C5597A">
        <w:rPr>
          <w:rFonts w:hint="eastAsia"/>
          <w:color w:val="000000" w:themeColor="text1"/>
        </w:rPr>
        <w:t>是菩萨摩诃萨于诸法中终不取著若常若无常、若乐若苦、若我若无我、若净若不净，若有为界若无为界、若欲界若色界若无色界、若四静虑四无量四无色定、若四念住乃至八圣道支、若三解脱门、若余无量无边佛法皆不取著常无常等，亦不取著若预流果乃至无上正等菩提。是菩萨摩诃萨亦不取著是预流者、是一来者乃至是佛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、应、正等觉。是菩萨摩诃萨于如是等法及有情皆不取著。所以者何？以一切法及诸有情皆无自性不可取著。</w:t>
      </w:r>
      <w:r w:rsidRPr="00C5597A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——乾隆大藏经第1部《大般若波罗蜜多经》第529卷</w:t>
      </w:r>
    </w:p>
    <w:sectPr w:rsidR="0071037B" w:rsidRPr="00C5597A" w:rsidSect="0055443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93C" w:rsidRDefault="003D293C" w:rsidP="007E3E89">
      <w:r>
        <w:separator/>
      </w:r>
    </w:p>
  </w:endnote>
  <w:endnote w:type="continuationSeparator" w:id="1">
    <w:p w:rsidR="003D293C" w:rsidRDefault="003D293C" w:rsidP="007E3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93C" w:rsidRDefault="003D293C" w:rsidP="007E3E89">
      <w:r>
        <w:separator/>
      </w:r>
    </w:p>
  </w:footnote>
  <w:footnote w:type="continuationSeparator" w:id="1">
    <w:p w:rsidR="003D293C" w:rsidRDefault="003D293C" w:rsidP="007E3E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3E89"/>
    <w:rsid w:val="001C2F01"/>
    <w:rsid w:val="001C7059"/>
    <w:rsid w:val="00222B2B"/>
    <w:rsid w:val="003D293C"/>
    <w:rsid w:val="003E0894"/>
    <w:rsid w:val="0055443F"/>
    <w:rsid w:val="0056517B"/>
    <w:rsid w:val="00633184"/>
    <w:rsid w:val="00675BA3"/>
    <w:rsid w:val="0071037B"/>
    <w:rsid w:val="007E3E89"/>
    <w:rsid w:val="00803F19"/>
    <w:rsid w:val="00A23380"/>
    <w:rsid w:val="00C17C04"/>
    <w:rsid w:val="00C5597A"/>
    <w:rsid w:val="00C92086"/>
    <w:rsid w:val="00D0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E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3E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3E8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3E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3E8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1251</Words>
  <Characters>7131</Characters>
  <Application>Microsoft Office Word</Application>
  <DocSecurity>0</DocSecurity>
  <Lines>59</Lines>
  <Paragraphs>16</Paragraphs>
  <ScaleCrop>false</ScaleCrop>
  <Company>2012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8</cp:revision>
  <dcterms:created xsi:type="dcterms:W3CDTF">2021-12-14T10:54:00Z</dcterms:created>
  <dcterms:modified xsi:type="dcterms:W3CDTF">2021-12-16T05:46:00Z</dcterms:modified>
</cp:coreProperties>
</file>