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71C" w:rsidRPr="00F403CA" w:rsidRDefault="0001371C" w:rsidP="0001371C">
      <w:pPr>
        <w:rPr>
          <w:rFonts w:asciiTheme="minorEastAsia" w:hAnsiTheme="minorEastAsia"/>
          <w:b/>
          <w:color w:val="000000" w:themeColor="text1"/>
          <w:szCs w:val="21"/>
        </w:rPr>
      </w:pPr>
      <w:r w:rsidRPr="00F403CA">
        <w:rPr>
          <w:rFonts w:asciiTheme="minorEastAsia" w:hAnsiTheme="minorEastAsia" w:hint="eastAsia"/>
          <w:b/>
          <w:color w:val="000000" w:themeColor="text1"/>
          <w:szCs w:val="21"/>
        </w:rPr>
        <w:t>无所学</w:t>
      </w:r>
    </w:p>
    <w:p w:rsidR="0001371C" w:rsidRDefault="0001371C" w:rsidP="0001371C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465A1" w:rsidRPr="004E215E" w:rsidRDefault="007465A1" w:rsidP="007465A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佛言：“善现，如是，如是，如汝所说，诸菩萨摩诃萨虽多处学而无所学。何以故？善现，实无有法可令菩萨摩诃萨于中学故。”——乾隆大藏经第1部《大般若波罗蜜多经》第357卷</w:t>
      </w:r>
    </w:p>
    <w:p w:rsidR="007465A1" w:rsidRPr="007465A1" w:rsidRDefault="007465A1" w:rsidP="0001371C">
      <w:pPr>
        <w:rPr>
          <w:rFonts w:asciiTheme="minorEastAsia" w:hAnsiTheme="minorEastAsia"/>
          <w:color w:val="000000" w:themeColor="text1"/>
          <w:szCs w:val="21"/>
        </w:rPr>
      </w:pPr>
    </w:p>
    <w:p w:rsidR="0001371C" w:rsidRPr="00F403CA" w:rsidRDefault="0001371C" w:rsidP="0001371C">
      <w:pPr>
        <w:rPr>
          <w:color w:val="000000" w:themeColor="text1"/>
        </w:rPr>
      </w:pPr>
      <w:r w:rsidRPr="00F403CA">
        <w:rPr>
          <w:rFonts w:hint="eastAsia"/>
          <w:color w:val="000000" w:themeColor="text1"/>
        </w:rPr>
        <w:t>佛告善现：“如是，如是，诸菩萨摩诃萨虽多处学而无所学。所以者何？实无有法可令菩萨摩诃萨众于中修学。”</w:t>
      </w:r>
      <w:r w:rsidRPr="00F403C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p w:rsidR="0001371C" w:rsidRDefault="0001371C" w:rsidP="0001371C">
      <w:pPr>
        <w:rPr>
          <w:rFonts w:asciiTheme="minorEastAsia" w:hAnsiTheme="minorEastAsia"/>
          <w:color w:val="000000" w:themeColor="text1"/>
          <w:szCs w:val="21"/>
        </w:rPr>
      </w:pPr>
    </w:p>
    <w:p w:rsidR="0001371C" w:rsidRPr="00F403CA" w:rsidRDefault="0001371C" w:rsidP="0001371C">
      <w:pPr>
        <w:rPr>
          <w:rFonts w:asciiTheme="minorEastAsia" w:hAnsiTheme="minorEastAsia"/>
          <w:color w:val="000000" w:themeColor="text1"/>
          <w:szCs w:val="21"/>
        </w:rPr>
      </w:pPr>
      <w:r w:rsidRPr="00F403CA">
        <w:rPr>
          <w:rFonts w:asciiTheme="minorEastAsia" w:hAnsiTheme="minorEastAsia" w:hint="eastAsia"/>
          <w:color w:val="000000" w:themeColor="text1"/>
          <w:szCs w:val="21"/>
        </w:rPr>
        <w:t>尔时，舍利子白佛言：“世尊，菩萨摩诃萨如是学时，为学何法？”佛告舍利子：“菩萨摩诃萨如是学时，于一切法都无所学。何以故？非一切法如是而有，如诸愚夫异生所执可于中学。”舍利子言：“若尔诸法如何而有？”佛言：“诸法如无所有，如是而有。若于如是无所有法不能了达，说名无明。”——乾隆大藏经第1部《</w:t>
      </w:r>
      <w:r w:rsidRPr="00F403C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F403CA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01371C" w:rsidRPr="00F403CA" w:rsidRDefault="0001371C" w:rsidP="0001371C">
      <w:pPr>
        <w:rPr>
          <w:color w:val="000000" w:themeColor="text1"/>
        </w:rPr>
      </w:pPr>
    </w:p>
    <w:p w:rsidR="00577363" w:rsidRPr="0001371C" w:rsidRDefault="0001371C">
      <w:r w:rsidRPr="00F403CA">
        <w:rPr>
          <w:rFonts w:hint="eastAsia"/>
          <w:color w:val="000000" w:themeColor="text1"/>
        </w:rPr>
        <w:t>时，舍利子复白佛言：“若菩萨摩诃萨如是学时，为学何法？”佛言：“舍利子，若菩萨摩诃萨如是学时，于一切法都无所学。何以故？舍利子，非一切法如是而有如诸愚夫异生所执可于中学。”舍利子言：“若尔诸法如何而有？”佛言：“诸法如无所有如是而有。若于如是无所有法不能了达，说名无明。”舍利子言：“何等法无所有，若不了达说名无明？”佛言：“舍利子，色无所有，受、想、行、识无所有，以内空故，乃至无性自性空故；如是乃至四念住无所有，乃至十八佛不共法无所有，以内空故，乃至无性自性空故。舍利子，愚夫异生若于如是无所有法不能了达，说名无明。彼由无明及爱势力，分别执著断、常二边，由此不知不见诸法无所有性分别诸法；由分别故，便执著色、受、想、行、识，乃至执著十八佛不共法；由执著故，分别诸法无所有性，由此于法不知不见。”舍利子言：“于何等法不知不见？”佛言：“于色不知不见，于受、想、行、识不知不见，乃至于十八佛不共法不知不见。由于诸法不知不见，堕在愚夫异生数中不能出离。”舍利子言：“彼于何处不能出离？”佛言：“彼于欲界、色、无色界不能出离。由于三界不能出离，于声闻法不能成办，于独觉法不能成办，于菩萨法不能成办，于诸佛法不能成办。由于三乘不能成办，便于诸法不能信受。”舍利子言：“彼于何法不能信受？”佛言：“彼于色空不能信受，于受、想、行、识空不能信受，乃至于十八佛不共法空不能信受，由不信受便不能住。”舍利子言：“于何等法彼不能住？”佛言：“舍利子，于布施波罗蜜多乃至般若波罗蜜多彼不能住，于不退转地乃至十八佛不共法彼不能住。由此故名愚夫异生，以于诸法执著有性。”舍利子言：“彼于何法执著有性？”佛言：“彼于色执著有性，于受、想、行、识执著有性；于眼处执著有性，乃至于意处执著有性；于色处执著有性，乃至于法处执著有性；于眼界执著有性，乃至于意识界执著有性；于贪、瞋、痴执著有性，于诸见趣执著有性；于四念住执著有性，乃至于十八佛不共法执著有性。”时，舍利子白佛言：“世尊，颇有菩萨摩诃萨作如是学，非学般若波罗蜜多，不能成办一切智智耶？”佛告舍利子：“有菩萨摩诃萨作如是学，非学般若波罗蜜多，不能成办一切智智。”舍利子言：“此如何等？”佛言：“舍利子，若菩萨摩诃萨无方便善巧，于般若波罗蜜多分别执著，于静虑、精进、安忍、净戒、布施波罗蜜多分别执著；于四念住分别执著，乃至于十八佛不共法分别执著。由此执著，于一切智、道相智、一切相智亦起执著。以是因缘，有菩萨摩诃萨作如是学，非学般若波罗蜜多，不能成办一切智智。”</w:t>
      </w:r>
      <w:r w:rsidRPr="00F403C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sectPr w:rsidR="00577363" w:rsidRPr="0001371C" w:rsidSect="00F26E0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E4D" w:rsidRDefault="005A7E4D" w:rsidP="0001371C">
      <w:r>
        <w:separator/>
      </w:r>
    </w:p>
  </w:endnote>
  <w:endnote w:type="continuationSeparator" w:id="1">
    <w:p w:rsidR="005A7E4D" w:rsidRDefault="005A7E4D" w:rsidP="00013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E4D" w:rsidRDefault="005A7E4D" w:rsidP="0001371C">
      <w:r>
        <w:separator/>
      </w:r>
    </w:p>
  </w:footnote>
  <w:footnote w:type="continuationSeparator" w:id="1">
    <w:p w:rsidR="005A7E4D" w:rsidRDefault="005A7E4D" w:rsidP="000137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371C"/>
    <w:rsid w:val="0001371C"/>
    <w:rsid w:val="00577363"/>
    <w:rsid w:val="005A7E4D"/>
    <w:rsid w:val="007465A1"/>
    <w:rsid w:val="00F26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37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371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37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371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>2012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3</cp:revision>
  <dcterms:created xsi:type="dcterms:W3CDTF">2021-12-15T03:09:00Z</dcterms:created>
  <dcterms:modified xsi:type="dcterms:W3CDTF">2021-12-15T03:51:00Z</dcterms:modified>
</cp:coreProperties>
</file>