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B7" w:rsidRPr="002A5FAA" w:rsidRDefault="00DB28B7" w:rsidP="002A5FAA">
      <w:pPr>
        <w:outlineLvl w:val="1"/>
        <w:rPr>
          <w:b/>
          <w:color w:val="000000" w:themeColor="text1"/>
        </w:rPr>
      </w:pPr>
      <w:r w:rsidRPr="002A5FAA">
        <w:rPr>
          <w:rFonts w:hint="eastAsia"/>
          <w:b/>
          <w:color w:val="000000" w:themeColor="text1"/>
        </w:rPr>
        <w:t>当学当</w:t>
      </w:r>
      <w:r w:rsidR="00C75044" w:rsidRPr="002A5FAA">
        <w:rPr>
          <w:rFonts w:hint="eastAsia"/>
          <w:b/>
          <w:color w:val="000000" w:themeColor="text1"/>
        </w:rPr>
        <w:t>修</w:t>
      </w:r>
      <w:r w:rsidRPr="002A5FAA">
        <w:rPr>
          <w:rFonts w:hint="eastAsia"/>
          <w:b/>
          <w:color w:val="000000" w:themeColor="text1"/>
        </w:rPr>
        <w:t>般若波罗蜜多</w:t>
      </w:r>
    </w:p>
    <w:p w:rsidR="0024198E" w:rsidRPr="002A5FAA" w:rsidRDefault="0024198E" w:rsidP="002A5FAA">
      <w:pPr>
        <w:rPr>
          <w:color w:val="000000" w:themeColor="text1"/>
        </w:rPr>
      </w:pPr>
    </w:p>
    <w:p w:rsidR="0024198E" w:rsidRDefault="0024198E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诸有净信，欲不舍佛、欲不舍法、欲不舍僧，亦欲不舍过去、未来、现在诸佛所证无上正等菩提，定不应舍如是般若波罗蜜多甚深经典。——乾隆大藏经第</w:t>
      </w:r>
      <w:r w:rsidRPr="0083433F">
        <w:rPr>
          <w:rFonts w:hint="eastAsia"/>
          <w:color w:val="000000" w:themeColor="text1"/>
        </w:rPr>
        <w:t>1</w:t>
      </w:r>
      <w:r w:rsidRPr="0083433F">
        <w:rPr>
          <w:rFonts w:hint="eastAsia"/>
          <w:color w:val="000000" w:themeColor="text1"/>
        </w:rPr>
        <w:t>部《大般若波罗蜜多经》第</w:t>
      </w:r>
      <w:r w:rsidRPr="0083433F">
        <w:rPr>
          <w:rFonts w:hint="eastAsia"/>
          <w:color w:val="000000" w:themeColor="text1"/>
        </w:rPr>
        <w:t>347</w:t>
      </w:r>
      <w:r w:rsidRPr="0083433F">
        <w:rPr>
          <w:rFonts w:hint="eastAsia"/>
          <w:color w:val="000000" w:themeColor="text1"/>
        </w:rPr>
        <w:t>卷</w:t>
      </w:r>
    </w:p>
    <w:p w:rsidR="00AA7AE5" w:rsidRDefault="00AA7AE5" w:rsidP="002A5FAA">
      <w:pPr>
        <w:rPr>
          <w:color w:val="000000" w:themeColor="text1"/>
        </w:rPr>
      </w:pPr>
    </w:p>
    <w:p w:rsidR="00AA7AE5" w:rsidRPr="002A5FAA" w:rsidRDefault="00AA7AE5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文殊师利，若善男子、善女人不习甚深般若波罗蜜，即是不修佛乘。譬如大地，一切药木皆依地生长。文殊师利，菩萨摩诃萨亦复如是，一切善根皆依般若波罗蜜而得增长，于阿耨多罗三藐三菩提不相违背。——乾隆大藏经第</w:t>
      </w:r>
      <w:r w:rsidRPr="002A5FAA">
        <w:rPr>
          <w:rFonts w:hint="eastAsia"/>
          <w:color w:val="000000" w:themeColor="text1"/>
        </w:rPr>
        <w:t>18</w:t>
      </w:r>
      <w:r w:rsidRPr="002A5FAA">
        <w:rPr>
          <w:rFonts w:hint="eastAsia"/>
          <w:color w:val="000000" w:themeColor="text1"/>
        </w:rPr>
        <w:t>部《文殊师利所说摩诃般若波罗蜜经》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83433F" w:rsidRDefault="0024198E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佛告文殊师利：“我本行菩萨道时，修诸善根欲住阿惟越致地，当学般若波罗蜜；欲成阿耨多罗三藐三菩提，当学般若波罗蜜。若善男子、善女人，欲解一切法相，欲知一切众生心界皆悉同等，当学般若波罗蜜。文殊师利，欲学一切佛法具足无碍，当学般若波罗蜜；欲学一切佛成阿耨多罗三藐三菩提时相好威仪、无量法式，当学般若波罗蜜；欲知一切佛得成阿耨多罗三藐三菩提一切法式及诸威仪，当学般若波罗蜜。何以故？是空法中不见诸佛菩提等故。若善男子、善女人欲知如是等相无疑惑者，当学般若波罗蜜。何以故？般若波罗蜜不见诸法若生若灭、若垢若净，是故善男子、善女人应作如是学般若波罗蜜。欲知一切法无过去、未来、现在等相，当学般若波罗蜜。何以故？法界性相无去来现在故。欲知一切法同入法界心无挂碍，当学般若波罗蜜；欲得三转十二行法轮，亦自证知而不取著，当学般若波罗蜜；欲得慈心，遍覆一切众生而无限齐，亦不作念有众生相，当学般若波罗蜜；欲得于一切众生不起诤论，亦复不取无诤论相，当学般若波罗蜜；欲知是处非处、十力、无畏，住佛智慧得无碍辩，当学般若波罗蜜。”——乾隆大藏经第</w:t>
      </w:r>
      <w:r w:rsidRPr="0083433F">
        <w:rPr>
          <w:rFonts w:hint="eastAsia"/>
          <w:color w:val="000000" w:themeColor="text1"/>
        </w:rPr>
        <w:t>18</w:t>
      </w:r>
      <w:r w:rsidRPr="0083433F">
        <w:rPr>
          <w:rFonts w:hint="eastAsia"/>
          <w:color w:val="000000" w:themeColor="text1"/>
        </w:rPr>
        <w:t>部《文殊师利所说摩诃般若波罗蜜经》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83433F" w:rsidRDefault="0024198E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菩萨摩诃萨欲上菩萨位者，欲过声闻、辟支佛地，欲住阿惟越致地者，当学般若波罗蜜；欲住六通知一切人意所趣向者，当学般若波罗蜜；欲胜罗汉、辟支佛慧者，当学般若波罗蜜。——乾隆大藏经第</w:t>
      </w:r>
      <w:r w:rsidRPr="0083433F">
        <w:rPr>
          <w:rFonts w:hint="eastAsia"/>
          <w:color w:val="000000" w:themeColor="text1"/>
        </w:rPr>
        <w:t>2</w:t>
      </w:r>
      <w:r w:rsidRPr="0083433F">
        <w:rPr>
          <w:rFonts w:hint="eastAsia"/>
          <w:color w:val="000000" w:themeColor="text1"/>
        </w:rPr>
        <w:t>部《放光般若波罗蜜经》第</w:t>
      </w:r>
      <w:r w:rsidRPr="0083433F">
        <w:rPr>
          <w:rFonts w:hint="eastAsia"/>
          <w:color w:val="000000" w:themeColor="text1"/>
        </w:rPr>
        <w:t>1</w:t>
      </w:r>
      <w:r w:rsidRPr="0083433F">
        <w:rPr>
          <w:rFonts w:hint="eastAsia"/>
          <w:color w:val="000000" w:themeColor="text1"/>
        </w:rPr>
        <w:t>卷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2A5FAA" w:rsidRDefault="0024198E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尔时，具寿善现白佛言：“世尊，菩萨摩诃萨欲满布施波罗蜜多，当学般若波罗蜜多；菩萨摩诃萨欲满净戒、安忍、精进、静虑、般若波罗蜜多，当学般若波罗蜜多。……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</w:t>
      </w:r>
      <w:r w:rsidRPr="002A5FAA">
        <w:rPr>
          <w:rFonts w:hint="eastAsia"/>
          <w:color w:val="000000" w:themeColor="text1"/>
        </w:rPr>
        <w:lastRenderedPageBreak/>
        <w:t>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菩萨摩诃萨欲满如是殊胜善根，由此善根，永不堕恶趣，不生贫贱家，不堕声闻及独觉地，于菩萨顶终不退堕，当学般若波罗蜜多。”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</w:t>
      </w:r>
      <w:r w:rsidRPr="002A5FAA">
        <w:rPr>
          <w:color w:val="000000" w:themeColor="text1"/>
        </w:rPr>
        <w:t>大般若波罗蜜多经</w:t>
      </w:r>
      <w:r w:rsidRPr="002A5FAA">
        <w:rPr>
          <w:rFonts w:hint="eastAsia"/>
          <w:color w:val="000000" w:themeColor="text1"/>
        </w:rPr>
        <w:t>》第</w:t>
      </w:r>
      <w:r w:rsidRPr="002A5FAA">
        <w:rPr>
          <w:rFonts w:hint="eastAsia"/>
          <w:color w:val="000000" w:themeColor="text1"/>
        </w:rPr>
        <w:t>36</w:t>
      </w:r>
      <w:r w:rsidRPr="002A5FAA">
        <w:rPr>
          <w:rFonts w:hint="eastAsia"/>
          <w:color w:val="000000" w:themeColor="text1"/>
        </w:rPr>
        <w:t>卷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2A5FAA" w:rsidRDefault="0024198E" w:rsidP="002A5FAA">
      <w:pPr>
        <w:rPr>
          <w:color w:val="000000" w:themeColor="text1"/>
        </w:rPr>
      </w:pPr>
      <w:r w:rsidRPr="0083433F">
        <w:rPr>
          <w:color w:val="000000" w:themeColor="text1"/>
        </w:rPr>
        <w:t>佛告曼殊室利童子：</w:t>
      </w:r>
      <w:r w:rsidRPr="0083433F">
        <w:rPr>
          <w:rFonts w:hint="eastAsia"/>
          <w:color w:val="000000" w:themeColor="text1"/>
        </w:rPr>
        <w:t>……</w:t>
      </w:r>
      <w:r w:rsidRPr="002A5FAA">
        <w:rPr>
          <w:rFonts w:hint="eastAsia"/>
          <w:color w:val="000000" w:themeColor="text1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575</w:t>
      </w:r>
      <w:r w:rsidRPr="002A5FAA">
        <w:rPr>
          <w:rFonts w:hint="eastAsia"/>
          <w:color w:val="000000" w:themeColor="text1"/>
        </w:rPr>
        <w:t>卷</w:t>
      </w:r>
    </w:p>
    <w:p w:rsidR="0024198E" w:rsidRPr="002A5FAA" w:rsidRDefault="0024198E" w:rsidP="002A5FAA">
      <w:pPr>
        <w:rPr>
          <w:color w:val="000000" w:themeColor="text1"/>
        </w:rPr>
      </w:pPr>
    </w:p>
    <w:p w:rsidR="0024198E" w:rsidRPr="0083433F" w:rsidRDefault="0024198E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83433F">
        <w:rPr>
          <w:rFonts w:hint="eastAsia"/>
          <w:color w:val="000000" w:themeColor="text1"/>
        </w:rPr>
        <w:t>19</w:t>
      </w:r>
      <w:r w:rsidRPr="0083433F">
        <w:rPr>
          <w:rFonts w:hint="eastAsia"/>
          <w:color w:val="000000" w:themeColor="text1"/>
        </w:rPr>
        <w:t>部《文殊师利所说般若波罗蜜经》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83433F" w:rsidRDefault="0024198E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佛告文殊师利：“般若波罗蜜者，无量无边，无方无处，无去无来，无作无为，即是一切诸佛法界，故名般若波罗蜜。文殊师利，此般若波罗蜜是菩萨摩诃萨行处，菩萨于此处行，故名行处。何以故？以无处故。即是一切诸佛之母，一切诸佛所从生故。何以故？以无生故。是故，文殊师利，若善男子、善女人欲行菩萨行，具足诸波罗蜜，当修此般若波罗蜜；若欲得坐道场成无上菩提，当修此般若波罗蜜；若欲以大慈大悲遍覆一切众生，当修此般若波罗蜜；若欲起一切定方便，当修此般若波罗蜜；若欲得一切三摩跋提，当修此般若波罗蜜。何以故？诸三摩跋提无所为故。一切诸法无出离、无出离处，若人欲随逐此语，当修般若波罗蜜；一切诸法如实不可得，若欲乐如是知，当修般若波罗蜜；一切众生为菩提故修菩提道，而实无众生，亦无菩提，若人欲信乐此法，当修般若波罗蜜。何以故？一切诸法如实与菩提等如，非众生行不舍自性，众生行无所有故。彼众生行是非行，彼非行是菩提，彼菩提是法界，若欲不著此法，当修般若波罗蜜。”——乾隆大藏经第</w:t>
      </w:r>
      <w:r w:rsidRPr="0083433F">
        <w:rPr>
          <w:rFonts w:hint="eastAsia"/>
          <w:color w:val="000000" w:themeColor="text1"/>
        </w:rPr>
        <w:t>19</w:t>
      </w:r>
      <w:r w:rsidRPr="0083433F">
        <w:rPr>
          <w:rFonts w:hint="eastAsia"/>
          <w:color w:val="000000" w:themeColor="text1"/>
        </w:rPr>
        <w:t>部《文殊师利所说般若波罗蜜经》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83433F" w:rsidRDefault="0024198E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</w:t>
      </w:r>
      <w:r w:rsidRPr="002A5FAA">
        <w:rPr>
          <w:color w:val="000000" w:themeColor="text1"/>
        </w:rPr>
        <w:t>大般若波罗蜜多经</w:t>
      </w:r>
      <w:r w:rsidRPr="002A5FAA">
        <w:rPr>
          <w:rFonts w:hint="eastAsia"/>
          <w:color w:val="000000" w:themeColor="text1"/>
        </w:rPr>
        <w:t>》第</w:t>
      </w:r>
      <w:r w:rsidRPr="002A5FAA">
        <w:rPr>
          <w:rFonts w:hint="eastAsia"/>
          <w:color w:val="000000" w:themeColor="text1"/>
        </w:rPr>
        <w:t>105</w:t>
      </w:r>
      <w:r w:rsidRPr="002A5FAA">
        <w:rPr>
          <w:rFonts w:hint="eastAsia"/>
          <w:color w:val="000000" w:themeColor="text1"/>
        </w:rPr>
        <w:t>卷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2A5FAA" w:rsidRDefault="0024198E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尔时，佛告诸天子言：“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”</w:t>
      </w:r>
      <w:r w:rsidRPr="002A5FAA">
        <w:rPr>
          <w:rFonts w:hint="eastAsia"/>
          <w:color w:val="000000" w:themeColor="text1"/>
        </w:rPr>
        <w:t>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511</w:t>
      </w:r>
      <w:r w:rsidRPr="002A5FAA">
        <w:rPr>
          <w:rFonts w:hint="eastAsia"/>
          <w:color w:val="000000" w:themeColor="text1"/>
        </w:rPr>
        <w:t>卷</w:t>
      </w:r>
    </w:p>
    <w:p w:rsidR="0024198E" w:rsidRPr="0083433F" w:rsidRDefault="0024198E" w:rsidP="002A5FAA">
      <w:pPr>
        <w:rPr>
          <w:color w:val="000000" w:themeColor="text1"/>
        </w:rPr>
      </w:pPr>
    </w:p>
    <w:p w:rsidR="0024198E" w:rsidRPr="002A5FAA" w:rsidRDefault="0024198E" w:rsidP="002A5FAA">
      <w:pPr>
        <w:rPr>
          <w:color w:val="000000" w:themeColor="text1"/>
        </w:rPr>
      </w:pPr>
      <w:r w:rsidRPr="0083433F">
        <w:rPr>
          <w:color w:val="000000" w:themeColor="text1"/>
        </w:rPr>
        <w:t>佛告善现：</w:t>
      </w:r>
      <w:r w:rsidRPr="0083433F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2A5FAA">
        <w:rPr>
          <w:rFonts w:hint="eastAsia"/>
          <w:color w:val="000000" w:themeColor="text1"/>
        </w:rPr>
        <w:t>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509</w:t>
      </w:r>
      <w:r w:rsidRPr="002A5FAA">
        <w:rPr>
          <w:rFonts w:hint="eastAsia"/>
          <w:color w:val="000000" w:themeColor="text1"/>
        </w:rPr>
        <w:t>卷</w:t>
      </w:r>
    </w:p>
    <w:p w:rsidR="0024198E" w:rsidRPr="002A5FAA" w:rsidRDefault="0024198E" w:rsidP="002A5FAA">
      <w:pPr>
        <w:rPr>
          <w:color w:val="000000" w:themeColor="text1"/>
        </w:rPr>
      </w:pPr>
    </w:p>
    <w:p w:rsidR="00364CF0" w:rsidRPr="002A5FAA" w:rsidRDefault="0024198E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391</w:t>
      </w:r>
      <w:r w:rsidRPr="002A5FAA">
        <w:rPr>
          <w:rFonts w:hint="eastAsia"/>
          <w:color w:val="000000" w:themeColor="text1"/>
        </w:rPr>
        <w:t>卷</w:t>
      </w: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196AA3" w:rsidP="002A5FAA">
      <w:pPr>
        <w:rPr>
          <w:color w:val="000000" w:themeColor="text1"/>
        </w:rPr>
      </w:pPr>
    </w:p>
    <w:p w:rsidR="00196AA3" w:rsidRPr="002A5FAA" w:rsidRDefault="0083433F" w:rsidP="002A5FAA">
      <w:pPr>
        <w:outlineLvl w:val="2"/>
        <w:rPr>
          <w:b/>
          <w:color w:val="000000" w:themeColor="text1"/>
        </w:rPr>
      </w:pPr>
      <w:r w:rsidRPr="002A5FAA">
        <w:rPr>
          <w:rFonts w:hint="eastAsia"/>
          <w:b/>
          <w:color w:val="000000" w:themeColor="text1"/>
        </w:rPr>
        <w:lastRenderedPageBreak/>
        <w:t>诸菩萨摩诃萨无所为故行深般若波罗蜜多</w:t>
      </w:r>
    </w:p>
    <w:p w:rsidR="00196AA3" w:rsidRPr="002A5FAA" w:rsidRDefault="00196AA3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524</w:t>
      </w:r>
      <w:r w:rsidRPr="002A5FAA">
        <w:rPr>
          <w:rFonts w:hint="eastAsia"/>
          <w:color w:val="000000" w:themeColor="text1"/>
        </w:rPr>
        <w:t>卷</w:t>
      </w:r>
    </w:p>
    <w:p w:rsidR="007555E7" w:rsidRPr="002A5FAA" w:rsidRDefault="007555E7" w:rsidP="002A5FAA">
      <w:pPr>
        <w:rPr>
          <w:color w:val="000000" w:themeColor="text1"/>
        </w:rPr>
      </w:pPr>
    </w:p>
    <w:p w:rsidR="007555E7" w:rsidRPr="002A5FAA" w:rsidRDefault="007555E7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佛告善现：“诸菩萨摩诃萨行深般若波罗蜜多时，不为色故行深般若波罗蜜多，亦不为受、想、行、识故行深般若波罗蜜多，乃至亦不为一切智智故行深般若波罗蜜多。”——乾隆大藏经第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462</w:t>
      </w:r>
      <w:r w:rsidRPr="002A5FAA">
        <w:rPr>
          <w:rFonts w:hint="eastAsia"/>
          <w:color w:val="000000" w:themeColor="text1"/>
        </w:rPr>
        <w:t>卷</w:t>
      </w: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</w:t>
      </w:r>
      <w:r w:rsidRPr="002A5FAA">
        <w:rPr>
          <w:color w:val="000000" w:themeColor="text1"/>
        </w:rPr>
        <w:t>大般若波罗蜜多经</w:t>
      </w:r>
      <w:r w:rsidRPr="002A5FAA">
        <w:rPr>
          <w:rFonts w:hint="eastAsia"/>
          <w:color w:val="000000" w:themeColor="text1"/>
        </w:rPr>
        <w:t>》第</w:t>
      </w:r>
      <w:r w:rsidRPr="002A5FAA">
        <w:rPr>
          <w:rFonts w:hint="eastAsia"/>
          <w:color w:val="000000" w:themeColor="text1"/>
        </w:rPr>
        <w:t>7</w:t>
      </w:r>
      <w:r w:rsidRPr="002A5FAA">
        <w:rPr>
          <w:rFonts w:hint="eastAsia"/>
          <w:color w:val="000000" w:themeColor="text1"/>
        </w:rPr>
        <w:t>卷</w:t>
      </w: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</w:t>
      </w:r>
      <w:r w:rsidRPr="002A5FAA">
        <w:rPr>
          <w:color w:val="000000" w:themeColor="text1"/>
        </w:rPr>
        <w:t>大般若波罗蜜多经</w:t>
      </w:r>
      <w:r w:rsidRPr="002A5FAA">
        <w:rPr>
          <w:rFonts w:hint="eastAsia"/>
          <w:color w:val="000000" w:themeColor="text1"/>
        </w:rPr>
        <w:t>》第</w:t>
      </w:r>
      <w:r w:rsidRPr="002A5FAA">
        <w:rPr>
          <w:rFonts w:hint="eastAsia"/>
          <w:color w:val="000000" w:themeColor="text1"/>
        </w:rPr>
        <w:t>7</w:t>
      </w:r>
      <w:r w:rsidRPr="002A5FAA">
        <w:rPr>
          <w:rFonts w:hint="eastAsia"/>
          <w:color w:val="000000" w:themeColor="text1"/>
        </w:rPr>
        <w:t>卷</w:t>
      </w: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复次，舍利子，修行般若波罗蜜多菩萨摩诃萨，不为布施波罗蜜多故修行般若波罗蜜多，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子，修行般若波罗蜜多菩萨摩诃萨，与如是法相应故，应言与般若波罗蜜多相应。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403</w:t>
      </w:r>
      <w:r w:rsidRPr="002A5FAA">
        <w:rPr>
          <w:rFonts w:hint="eastAsia"/>
          <w:color w:val="000000" w:themeColor="text1"/>
        </w:rPr>
        <w:t>卷</w:t>
      </w: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蜜多菩萨摩诃萨，与如是法相应故，应言与般若波罗蜜多相应。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403</w:t>
      </w:r>
      <w:r w:rsidRPr="002A5FAA">
        <w:rPr>
          <w:rFonts w:hint="eastAsia"/>
          <w:color w:val="000000" w:themeColor="text1"/>
        </w:rPr>
        <w:t>卷</w:t>
      </w: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2A5FAA">
        <w:rPr>
          <w:color w:val="000000" w:themeColor="text1"/>
        </w:rPr>
        <w:lastRenderedPageBreak/>
        <w:t>“</w:t>
      </w:r>
      <w:r w:rsidRPr="002A5FAA">
        <w:rPr>
          <w:rFonts w:hint="eastAsia"/>
          <w:color w:val="000000" w:themeColor="text1"/>
        </w:rPr>
        <w:t>复次，舍利子，菩萨摩诃萨不为引发诸佛无上正等菩提故，应引发般若波罗蜜多。”“世尊，云何菩萨摩诃萨不为引发诸佛无上正等菩提故，应引发般若波罗蜜多？”“舍利子，以诸佛无上正等菩提无作无止、无生无灭、无成无坏、无得无舍、无自性故，菩萨摩诃萨不为引发诸佛无上正等菩提故，应引发般若波罗蜜多。复次，舍利子，菩萨摩诃萨不为引发一切法故，应引发般若波罗蜜多。”“世尊，云何菩萨摩诃萨不为引发一切法故，应引发般若波罗蜜多？”“舍利子，以一切法无作无止、无生无灭、无成无坏、无得无舍、无自性故，菩萨摩诃萨不为引发一切法故，应引发般若波罗蜜多。”时，舍利子复白佛言：“世尊，菩萨摩诃萨如是引发般若波罗蜜多与何法合？”佛言：“舍利子，菩萨摩诃萨如是引发般若波罗蜜多，不与一切法合，以不合故得名般若波罗蜜多。”“世尊，如是般若波罗蜜多不与何等一切法合？”“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”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</w:t>
      </w:r>
      <w:r w:rsidRPr="002A5FAA">
        <w:rPr>
          <w:color w:val="000000" w:themeColor="text1"/>
        </w:rPr>
        <w:t>大般若波罗蜜多经</w:t>
      </w:r>
      <w:r w:rsidRPr="002A5FAA">
        <w:rPr>
          <w:rFonts w:hint="eastAsia"/>
          <w:color w:val="000000" w:themeColor="text1"/>
        </w:rPr>
        <w:t>》第</w:t>
      </w:r>
      <w:r w:rsidRPr="002A5FAA">
        <w:rPr>
          <w:rFonts w:hint="eastAsia"/>
          <w:color w:val="000000" w:themeColor="text1"/>
        </w:rPr>
        <w:t>173</w:t>
      </w:r>
      <w:r w:rsidRPr="002A5FAA">
        <w:rPr>
          <w:rFonts w:hint="eastAsia"/>
          <w:color w:val="000000" w:themeColor="text1"/>
        </w:rPr>
        <w:t>卷</w:t>
      </w: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</w:p>
    <w:p w:rsidR="0083433F" w:rsidRPr="0083433F" w:rsidRDefault="0083433F" w:rsidP="002A5FAA">
      <w:pPr>
        <w:rPr>
          <w:color w:val="000000" w:themeColor="text1"/>
        </w:rPr>
      </w:pPr>
    </w:p>
    <w:p w:rsidR="0083433F" w:rsidRPr="002A5FAA" w:rsidRDefault="008D099F" w:rsidP="002A5FAA">
      <w:pPr>
        <w:outlineLvl w:val="2"/>
        <w:rPr>
          <w:b/>
          <w:color w:val="000000" w:themeColor="text1"/>
        </w:rPr>
      </w:pPr>
      <w:r w:rsidRPr="002A5FAA">
        <w:rPr>
          <w:rFonts w:hint="eastAsia"/>
          <w:b/>
          <w:color w:val="000000" w:themeColor="text1"/>
        </w:rPr>
        <w:lastRenderedPageBreak/>
        <w:t>菩萨摩诃萨为诸有情修行般若波罗蜜多</w:t>
      </w:r>
    </w:p>
    <w:p w:rsidR="008D099F" w:rsidRPr="0083433F" w:rsidRDefault="008D099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2A5FAA">
        <w:rPr>
          <w:rFonts w:hint="eastAsia"/>
          <w:color w:val="000000" w:themeColor="text1"/>
        </w:rPr>
        <w:t>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403</w:t>
      </w:r>
      <w:r w:rsidRPr="002A5FAA">
        <w:rPr>
          <w:rFonts w:hint="eastAsia"/>
          <w:color w:val="000000" w:themeColor="text1"/>
        </w:rPr>
        <w:t>卷</w:t>
      </w:r>
    </w:p>
    <w:p w:rsidR="0083433F" w:rsidRPr="0083433F" w:rsidRDefault="0083433F" w:rsidP="002A5FAA">
      <w:pPr>
        <w:rPr>
          <w:color w:val="000000" w:themeColor="text1"/>
        </w:rPr>
      </w:pPr>
    </w:p>
    <w:p w:rsidR="0083433F" w:rsidRPr="0083433F" w:rsidRDefault="0083433F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乾隆大藏经第</w:t>
      </w:r>
      <w:r w:rsidRPr="0083433F">
        <w:rPr>
          <w:rFonts w:hint="eastAsia"/>
          <w:color w:val="000000" w:themeColor="text1"/>
        </w:rPr>
        <w:t>3</w:t>
      </w:r>
      <w:r w:rsidRPr="0083433F">
        <w:rPr>
          <w:rFonts w:hint="eastAsia"/>
          <w:color w:val="000000" w:themeColor="text1"/>
        </w:rPr>
        <w:t>部《摩诃般若波罗蜜经》第</w:t>
      </w:r>
      <w:r w:rsidRPr="0083433F">
        <w:rPr>
          <w:rFonts w:hint="eastAsia"/>
          <w:color w:val="000000" w:themeColor="text1"/>
        </w:rPr>
        <w:t>27</w:t>
      </w:r>
      <w:r w:rsidRPr="0083433F">
        <w:rPr>
          <w:rFonts w:hint="eastAsia"/>
          <w:color w:val="000000" w:themeColor="text1"/>
        </w:rPr>
        <w:t>卷</w:t>
      </w:r>
    </w:p>
    <w:p w:rsidR="0083433F" w:rsidRPr="0083433F" w:rsidRDefault="0083433F" w:rsidP="002A5FAA">
      <w:pPr>
        <w:rPr>
          <w:color w:val="000000" w:themeColor="text1"/>
        </w:rPr>
      </w:pPr>
    </w:p>
    <w:p w:rsidR="0083433F" w:rsidRPr="0083433F" w:rsidRDefault="0083433F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须菩提白佛言：“世尊，若众生毕竟不可得，菩萨为谁故行般若波罗蜜？”佛告须菩提：“菩萨为实际故行般若波罗蜜。须菩提，实际、众生际异者，菩萨不行般若波罗蜜。须菩提，实际、众生际不异，以是故，菩萨摩诃萨为利益众生故行般若波罗蜜。复次，须菩提，菩萨摩诃萨行般若波罗蜜时，以不坏实际法立众生于实际中。”须菩提白佛言：“世尊，若实际即是众生际，菩萨则为建立实际于实际。世尊，若建立实际于实际，则为建立自性于自性。世尊，不应建立自性于自性。世尊，云何菩萨摩诃萨行般若波罗蜜时，建立众生于实际？”佛告须菩提：“实际不可建立于实际，自性不可建立于自性。须菩提，今菩萨摩诃萨行般若波罗蜜时，以方便力故建立众生于实际，实际亦不异众生际，实际、众生际无二无别。”——乾隆大藏经第</w:t>
      </w:r>
      <w:r w:rsidRPr="0083433F">
        <w:rPr>
          <w:rFonts w:hint="eastAsia"/>
          <w:color w:val="000000" w:themeColor="text1"/>
        </w:rPr>
        <w:t>3</w:t>
      </w:r>
      <w:r w:rsidRPr="0083433F">
        <w:rPr>
          <w:rFonts w:hint="eastAsia"/>
          <w:color w:val="000000" w:themeColor="text1"/>
        </w:rPr>
        <w:t>部《摩诃般若波罗蜜经》第</w:t>
      </w:r>
      <w:r w:rsidRPr="0083433F">
        <w:rPr>
          <w:rFonts w:hint="eastAsia"/>
          <w:color w:val="000000" w:themeColor="text1"/>
        </w:rPr>
        <w:t>27</w:t>
      </w:r>
      <w:r w:rsidRPr="0083433F">
        <w:rPr>
          <w:rFonts w:hint="eastAsia"/>
          <w:color w:val="000000" w:themeColor="text1"/>
        </w:rPr>
        <w:t>卷</w:t>
      </w:r>
    </w:p>
    <w:p w:rsidR="0083433F" w:rsidRPr="0083433F" w:rsidRDefault="0083433F" w:rsidP="002A5FAA">
      <w:pPr>
        <w:rPr>
          <w:color w:val="000000" w:themeColor="text1"/>
        </w:rPr>
      </w:pPr>
    </w:p>
    <w:p w:rsidR="0083433F" w:rsidRPr="002A5FAA" w:rsidRDefault="0083433F" w:rsidP="002A5FAA">
      <w:pPr>
        <w:rPr>
          <w:color w:val="000000" w:themeColor="text1"/>
        </w:rPr>
      </w:pPr>
      <w:r w:rsidRPr="0083433F">
        <w:rPr>
          <w:rFonts w:hint="eastAsia"/>
          <w:color w:val="000000" w:themeColor="text1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Pr="002A5FAA">
        <w:rPr>
          <w:rFonts w:hint="eastAsia"/>
          <w:color w:val="000000" w:themeColor="text1"/>
        </w:rPr>
        <w:t>——乾隆大藏经第</w:t>
      </w:r>
      <w:r w:rsidRPr="002A5FAA">
        <w:rPr>
          <w:rFonts w:hint="eastAsia"/>
          <w:color w:val="000000" w:themeColor="text1"/>
        </w:rPr>
        <w:t>1</w:t>
      </w:r>
      <w:r w:rsidRPr="002A5FAA">
        <w:rPr>
          <w:rFonts w:hint="eastAsia"/>
          <w:color w:val="000000" w:themeColor="text1"/>
        </w:rPr>
        <w:t>部《大般若波罗蜜多经》第</w:t>
      </w:r>
      <w:r w:rsidRPr="002A5FAA">
        <w:rPr>
          <w:rFonts w:hint="eastAsia"/>
          <w:color w:val="000000" w:themeColor="text1"/>
        </w:rPr>
        <w:t>386</w:t>
      </w:r>
      <w:r w:rsidRPr="002A5FAA">
        <w:rPr>
          <w:rFonts w:hint="eastAsia"/>
          <w:color w:val="000000" w:themeColor="text1"/>
        </w:rPr>
        <w:t>卷</w:t>
      </w:r>
    </w:p>
    <w:p w:rsidR="00414BBD" w:rsidRPr="002A5FAA" w:rsidRDefault="00414BBD" w:rsidP="002A5FAA">
      <w:pPr>
        <w:rPr>
          <w:color w:val="000000" w:themeColor="text1"/>
        </w:rPr>
      </w:pPr>
    </w:p>
    <w:p w:rsidR="00414BBD" w:rsidRPr="00414BBD" w:rsidRDefault="00414BBD" w:rsidP="002A5FAA">
      <w:pPr>
        <w:rPr>
          <w:color w:val="000000" w:themeColor="text1"/>
        </w:rPr>
      </w:pPr>
      <w:r w:rsidRPr="002A5FAA">
        <w:rPr>
          <w:rFonts w:hint="eastAsia"/>
          <w:color w:val="000000" w:themeColor="text1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</w:t>
      </w:r>
      <w:r w:rsidRPr="002A5FAA">
        <w:rPr>
          <w:rFonts w:hint="eastAsia"/>
          <w:color w:val="000000" w:themeColor="text1"/>
        </w:rPr>
        <w:lastRenderedPageBreak/>
        <w:t>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——乾隆大藏经第</w:t>
      </w:r>
      <w:r w:rsidRPr="002A5FAA">
        <w:rPr>
          <w:rFonts w:hint="eastAsia"/>
          <w:color w:val="000000" w:themeColor="text1"/>
        </w:rPr>
        <w:t>3</w:t>
      </w:r>
      <w:r w:rsidRPr="002A5FAA">
        <w:rPr>
          <w:rFonts w:hint="eastAsia"/>
          <w:color w:val="000000" w:themeColor="text1"/>
        </w:rPr>
        <w:t>部《摩诃般若波罗蜜经》第</w:t>
      </w:r>
      <w:r w:rsidRPr="002A5FAA">
        <w:rPr>
          <w:rFonts w:hint="eastAsia"/>
          <w:color w:val="000000" w:themeColor="text1"/>
        </w:rPr>
        <w:t>27</w:t>
      </w:r>
      <w:r w:rsidRPr="002A5FAA">
        <w:rPr>
          <w:rFonts w:hint="eastAsia"/>
          <w:color w:val="000000" w:themeColor="text1"/>
        </w:rPr>
        <w:t>卷</w:t>
      </w:r>
    </w:p>
    <w:sectPr w:rsidR="00414BBD" w:rsidRPr="00414BBD" w:rsidSect="00EB1E4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ABB" w:rsidRDefault="007A7ABB" w:rsidP="00DB28B7">
      <w:r>
        <w:separator/>
      </w:r>
    </w:p>
  </w:endnote>
  <w:endnote w:type="continuationSeparator" w:id="1">
    <w:p w:rsidR="007A7ABB" w:rsidRDefault="007A7ABB" w:rsidP="00DB28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ABB" w:rsidRDefault="007A7ABB" w:rsidP="00DB28B7">
      <w:r>
        <w:separator/>
      </w:r>
    </w:p>
  </w:footnote>
  <w:footnote w:type="continuationSeparator" w:id="1">
    <w:p w:rsidR="007A7ABB" w:rsidRDefault="007A7ABB" w:rsidP="00DB28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28B7"/>
    <w:rsid w:val="00055107"/>
    <w:rsid w:val="00186B5F"/>
    <w:rsid w:val="00196AA3"/>
    <w:rsid w:val="001E5B2E"/>
    <w:rsid w:val="00231B9E"/>
    <w:rsid w:val="0024198E"/>
    <w:rsid w:val="002A5FAA"/>
    <w:rsid w:val="002B4754"/>
    <w:rsid w:val="002B7747"/>
    <w:rsid w:val="002E0BBA"/>
    <w:rsid w:val="00364CF0"/>
    <w:rsid w:val="003B0C1E"/>
    <w:rsid w:val="003C09D8"/>
    <w:rsid w:val="00414BBD"/>
    <w:rsid w:val="00455AAA"/>
    <w:rsid w:val="00492E60"/>
    <w:rsid w:val="004A4E9F"/>
    <w:rsid w:val="004F0E93"/>
    <w:rsid w:val="00585D9A"/>
    <w:rsid w:val="005A4AB8"/>
    <w:rsid w:val="005C1C9A"/>
    <w:rsid w:val="006B5255"/>
    <w:rsid w:val="00722864"/>
    <w:rsid w:val="007555E7"/>
    <w:rsid w:val="00760676"/>
    <w:rsid w:val="00763703"/>
    <w:rsid w:val="0077677D"/>
    <w:rsid w:val="007A7ABB"/>
    <w:rsid w:val="0083433F"/>
    <w:rsid w:val="008921D5"/>
    <w:rsid w:val="008D099F"/>
    <w:rsid w:val="008E3483"/>
    <w:rsid w:val="00A433E4"/>
    <w:rsid w:val="00A560CE"/>
    <w:rsid w:val="00AA7AE5"/>
    <w:rsid w:val="00BA5F14"/>
    <w:rsid w:val="00BC33FD"/>
    <w:rsid w:val="00C32CE6"/>
    <w:rsid w:val="00C75044"/>
    <w:rsid w:val="00DB28B7"/>
    <w:rsid w:val="00DB3F76"/>
    <w:rsid w:val="00DF4C5E"/>
    <w:rsid w:val="00E9053E"/>
    <w:rsid w:val="00EB1E40"/>
    <w:rsid w:val="00F0128F"/>
    <w:rsid w:val="00F87204"/>
    <w:rsid w:val="00FE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8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28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28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2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28B7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7555E7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7555E7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1097</Words>
  <Characters>6258</Characters>
  <Application>Microsoft Office Word</Application>
  <DocSecurity>0</DocSecurity>
  <Lines>52</Lines>
  <Paragraphs>14</Paragraphs>
  <ScaleCrop>false</ScaleCrop>
  <Company>2012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21</cp:revision>
  <dcterms:created xsi:type="dcterms:W3CDTF">2021-12-11T06:36:00Z</dcterms:created>
  <dcterms:modified xsi:type="dcterms:W3CDTF">2021-12-16T07:54:00Z</dcterms:modified>
</cp:coreProperties>
</file>